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72" w:rsidRPr="00421C72" w:rsidRDefault="00210D66" w:rsidP="00EA148B">
      <w:pPr>
        <w:pStyle w:val="Heading1"/>
        <w:spacing w:line="393" w:lineRule="auto"/>
        <w:ind w:left="4924" w:right="6298"/>
        <w:jc w:val="center"/>
        <w:rPr>
          <w:sz w:val="22"/>
          <w:szCs w:val="22"/>
        </w:rPr>
      </w:pPr>
      <w:r>
        <w:rPr>
          <w:sz w:val="22"/>
          <w:szCs w:val="22"/>
        </w:rPr>
        <w:t>DESFORD</w:t>
      </w:r>
      <w:r w:rsidR="00D85572" w:rsidRPr="00421C72">
        <w:rPr>
          <w:sz w:val="22"/>
          <w:szCs w:val="22"/>
        </w:rPr>
        <w:t xml:space="preserve"> NEIGHBOURHOOD </w:t>
      </w:r>
      <w:r w:rsidR="004F411C">
        <w:rPr>
          <w:sz w:val="22"/>
          <w:szCs w:val="22"/>
        </w:rPr>
        <w:t xml:space="preserve">DEVELOPMENT </w:t>
      </w:r>
      <w:r w:rsidR="00D85572" w:rsidRPr="00421C72">
        <w:rPr>
          <w:sz w:val="22"/>
          <w:szCs w:val="22"/>
        </w:rPr>
        <w:t xml:space="preserve">PLAN </w:t>
      </w:r>
    </w:p>
    <w:p w:rsidR="004F411C" w:rsidRDefault="00EA148B" w:rsidP="00EA148B">
      <w:pPr>
        <w:pStyle w:val="Heading1"/>
        <w:spacing w:line="393" w:lineRule="auto"/>
        <w:ind w:left="4924" w:right="6298"/>
        <w:jc w:val="center"/>
        <w:rPr>
          <w:sz w:val="22"/>
          <w:szCs w:val="22"/>
        </w:rPr>
      </w:pPr>
      <w:r w:rsidRPr="00421C72">
        <w:rPr>
          <w:sz w:val="22"/>
          <w:szCs w:val="22"/>
        </w:rPr>
        <w:t>SITE SELECTION FRAMEWORK</w:t>
      </w:r>
    </w:p>
    <w:p w:rsidR="00EA148B" w:rsidRPr="00421C72" w:rsidRDefault="004F411C" w:rsidP="00EA148B">
      <w:pPr>
        <w:pStyle w:val="Heading1"/>
        <w:spacing w:line="393" w:lineRule="auto"/>
        <w:ind w:left="4924" w:right="6298"/>
        <w:jc w:val="center"/>
        <w:rPr>
          <w:b w:val="0"/>
          <w:sz w:val="22"/>
          <w:szCs w:val="22"/>
        </w:rPr>
      </w:pPr>
      <w:r>
        <w:rPr>
          <w:sz w:val="22"/>
          <w:szCs w:val="22"/>
        </w:rPr>
        <w:t>October 2019</w:t>
      </w:r>
    </w:p>
    <w:p w:rsidR="00D85572" w:rsidRDefault="00D85572" w:rsidP="00D85572">
      <w:pPr>
        <w:pStyle w:val="BodyText"/>
        <w:spacing w:before="10"/>
        <w:rPr>
          <w:b/>
          <w:sz w:val="22"/>
          <w:szCs w:val="22"/>
        </w:rPr>
      </w:pPr>
    </w:p>
    <w:p w:rsidR="00B8563B" w:rsidRDefault="00B8563B" w:rsidP="00D85572">
      <w:pPr>
        <w:pStyle w:val="BodyText"/>
        <w:spacing w:before="10"/>
        <w:rPr>
          <w:b/>
          <w:sz w:val="22"/>
          <w:szCs w:val="22"/>
        </w:rPr>
      </w:pPr>
    </w:p>
    <w:p w:rsidR="00B8563B" w:rsidRDefault="00B8563B" w:rsidP="00D85572">
      <w:pPr>
        <w:pStyle w:val="BodyText"/>
        <w:spacing w:before="10"/>
        <w:rPr>
          <w:b/>
          <w:sz w:val="22"/>
          <w:szCs w:val="22"/>
        </w:rPr>
      </w:pPr>
    </w:p>
    <w:p w:rsidR="00B8563B" w:rsidRDefault="00B8563B" w:rsidP="00D85572">
      <w:pPr>
        <w:pStyle w:val="BodyText"/>
        <w:spacing w:before="10"/>
        <w:rPr>
          <w:b/>
          <w:sz w:val="22"/>
          <w:szCs w:val="22"/>
        </w:rPr>
      </w:pPr>
    </w:p>
    <w:p w:rsidR="00B8563B" w:rsidRDefault="00B8563B" w:rsidP="00D85572">
      <w:pPr>
        <w:pStyle w:val="BodyText"/>
        <w:spacing w:before="10"/>
        <w:rPr>
          <w:b/>
          <w:sz w:val="22"/>
          <w:szCs w:val="22"/>
        </w:rPr>
      </w:pPr>
    </w:p>
    <w:p w:rsidR="00B8563B" w:rsidRDefault="00B8563B" w:rsidP="00D85572">
      <w:pPr>
        <w:pStyle w:val="BodyText"/>
        <w:spacing w:before="10"/>
        <w:rPr>
          <w:b/>
          <w:sz w:val="22"/>
          <w:szCs w:val="22"/>
        </w:rPr>
      </w:pPr>
    </w:p>
    <w:p w:rsidR="00B8563B" w:rsidRDefault="00B8563B" w:rsidP="00D85572">
      <w:pPr>
        <w:pStyle w:val="BodyText"/>
        <w:spacing w:before="10"/>
        <w:rPr>
          <w:b/>
          <w:sz w:val="22"/>
          <w:szCs w:val="22"/>
        </w:rPr>
      </w:pPr>
    </w:p>
    <w:p w:rsidR="00B8563B" w:rsidRDefault="00B8563B" w:rsidP="00D85572">
      <w:pPr>
        <w:pStyle w:val="BodyText"/>
        <w:spacing w:before="10"/>
        <w:rPr>
          <w:b/>
          <w:sz w:val="22"/>
          <w:szCs w:val="22"/>
        </w:rPr>
      </w:pPr>
    </w:p>
    <w:p w:rsidR="00B8563B" w:rsidRDefault="00B8563B" w:rsidP="00D85572">
      <w:pPr>
        <w:pStyle w:val="BodyText"/>
        <w:spacing w:before="10"/>
        <w:rPr>
          <w:b/>
          <w:sz w:val="22"/>
          <w:szCs w:val="22"/>
        </w:rPr>
      </w:pPr>
    </w:p>
    <w:p w:rsidR="00B8563B" w:rsidRDefault="00B8563B" w:rsidP="00B8563B">
      <w:pPr>
        <w:jc w:val="center"/>
        <w:rPr>
          <w:b/>
          <w:sz w:val="20"/>
          <w:szCs w:val="20"/>
          <w:u w:val="single"/>
        </w:rPr>
      </w:pPr>
      <w:r>
        <w:rPr>
          <w:b/>
          <w:sz w:val="20"/>
          <w:szCs w:val="20"/>
          <w:u w:val="single"/>
        </w:rPr>
        <w:t>The sustainable site assessment (SSA) process</w:t>
      </w:r>
    </w:p>
    <w:p w:rsidR="00B8563B" w:rsidRDefault="00B8563B" w:rsidP="00B8563B">
      <w:pPr>
        <w:jc w:val="center"/>
        <w:rPr>
          <w:b/>
          <w:sz w:val="20"/>
          <w:szCs w:val="20"/>
          <w:u w:val="single"/>
        </w:rPr>
      </w:pPr>
    </w:p>
    <w:p w:rsidR="00B8563B" w:rsidRDefault="00B8563B" w:rsidP="00B8563B">
      <w:pPr>
        <w:rPr>
          <w:sz w:val="20"/>
          <w:szCs w:val="20"/>
        </w:rPr>
      </w:pPr>
      <w:r>
        <w:rPr>
          <w:sz w:val="20"/>
          <w:szCs w:val="20"/>
        </w:rPr>
        <w:t>The attached SSA report</w:t>
      </w:r>
      <w:r w:rsidR="007D7104">
        <w:rPr>
          <w:sz w:val="20"/>
          <w:szCs w:val="20"/>
        </w:rPr>
        <w:t>, map</w:t>
      </w:r>
      <w:r>
        <w:rPr>
          <w:sz w:val="20"/>
          <w:szCs w:val="20"/>
        </w:rPr>
        <w:t xml:space="preserve"> and the NDP commentary set out the process undertaken and the reasons why only one residential development site has been granted an allocation in the NDP.</w:t>
      </w:r>
    </w:p>
    <w:p w:rsidR="00B8563B" w:rsidRDefault="00B8563B" w:rsidP="00B8563B">
      <w:pPr>
        <w:rPr>
          <w:sz w:val="20"/>
          <w:szCs w:val="20"/>
        </w:rPr>
      </w:pPr>
    </w:p>
    <w:p w:rsidR="00B8563B" w:rsidRDefault="00B8563B" w:rsidP="00B8563B">
      <w:pPr>
        <w:rPr>
          <w:sz w:val="20"/>
          <w:szCs w:val="20"/>
        </w:rPr>
      </w:pPr>
      <w:r>
        <w:rPr>
          <w:sz w:val="20"/>
          <w:szCs w:val="20"/>
        </w:rPr>
        <w:t>The SSA process has been completed on two occasions, the previous results from December 2018 have been comprehensively updated and the current twelve strategic housing and economic development sites (SHELAA sites) identified by HBBC have been analysed in the current process.</w:t>
      </w:r>
    </w:p>
    <w:p w:rsidR="00B8563B" w:rsidRDefault="00B8563B" w:rsidP="00B8563B">
      <w:pPr>
        <w:rPr>
          <w:sz w:val="20"/>
          <w:szCs w:val="20"/>
        </w:rPr>
      </w:pPr>
    </w:p>
    <w:p w:rsidR="00B8563B" w:rsidRPr="00427487" w:rsidRDefault="00B8563B" w:rsidP="00B8563B">
      <w:pPr>
        <w:rPr>
          <w:sz w:val="20"/>
          <w:szCs w:val="20"/>
        </w:rPr>
      </w:pPr>
      <w:r>
        <w:rPr>
          <w:sz w:val="20"/>
          <w:szCs w:val="20"/>
        </w:rPr>
        <w:t>The Parish Council do not believe that either of the potentially massive “New Desford” planning applications are viable or sustainable for the parish.</w:t>
      </w:r>
    </w:p>
    <w:p w:rsidR="00B8563B" w:rsidRDefault="00B8563B" w:rsidP="00B8563B">
      <w:pPr>
        <w:pStyle w:val="BodyText"/>
        <w:spacing w:before="10"/>
        <w:ind w:left="720"/>
        <w:rPr>
          <w:b/>
          <w:sz w:val="22"/>
          <w:szCs w:val="22"/>
        </w:rPr>
      </w:pPr>
      <w:r>
        <w:rPr>
          <w:b/>
          <w:noProof/>
          <w:sz w:val="22"/>
          <w:szCs w:val="22"/>
          <w:lang w:bidi="ar-SA"/>
        </w:rPr>
        <w:lastRenderedPageBreak/>
        <w:drawing>
          <wp:inline distT="0" distB="0" distL="0" distR="0">
            <wp:extent cx="5742432" cy="7453884"/>
            <wp:effectExtent l="876300" t="0" r="848868" b="0"/>
            <wp:docPr id="1" name="Picture 1" descr="C:\Users\Jim\Downloads\SSAs Map 18-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ownloads\SSAs Map 18-10-19.jpg"/>
                    <pic:cNvPicPr>
                      <a:picLocks noChangeAspect="1" noChangeArrowheads="1"/>
                    </pic:cNvPicPr>
                  </pic:nvPicPr>
                  <pic:blipFill>
                    <a:blip r:embed="rId8" cstate="print"/>
                    <a:srcRect/>
                    <a:stretch>
                      <a:fillRect/>
                    </a:stretch>
                  </pic:blipFill>
                  <pic:spPr bwMode="auto">
                    <a:xfrm rot="16200000">
                      <a:off x="0" y="0"/>
                      <a:ext cx="5742432" cy="7453884"/>
                    </a:xfrm>
                    <a:prstGeom prst="rect">
                      <a:avLst/>
                    </a:prstGeom>
                    <a:noFill/>
                    <a:ln w="9525">
                      <a:noFill/>
                      <a:miter lim="800000"/>
                      <a:headEnd/>
                      <a:tailEnd/>
                    </a:ln>
                  </pic:spPr>
                </pic:pic>
              </a:graphicData>
            </a:graphic>
          </wp:inline>
        </w:drawing>
      </w:r>
    </w:p>
    <w:p w:rsidR="00B8563B" w:rsidRDefault="00B8563B" w:rsidP="00D85572">
      <w:pPr>
        <w:pStyle w:val="BodyText"/>
        <w:spacing w:before="10"/>
        <w:rPr>
          <w:b/>
          <w:sz w:val="22"/>
          <w:szCs w:val="22"/>
        </w:rPr>
      </w:pPr>
    </w:p>
    <w:p w:rsidR="00B8563B" w:rsidRDefault="00B8563B" w:rsidP="00D85572">
      <w:pPr>
        <w:pStyle w:val="BodyText"/>
        <w:spacing w:before="10"/>
        <w:rPr>
          <w:b/>
          <w:sz w:val="22"/>
          <w:szCs w:val="22"/>
        </w:rPr>
      </w:pPr>
    </w:p>
    <w:p w:rsidR="00B8563B" w:rsidRDefault="00B8563B" w:rsidP="00D85572">
      <w:pPr>
        <w:pStyle w:val="BodyText"/>
        <w:spacing w:before="10"/>
        <w:rPr>
          <w:b/>
          <w:sz w:val="22"/>
          <w:szCs w:val="22"/>
        </w:rPr>
      </w:pPr>
    </w:p>
    <w:p w:rsidR="00B8563B" w:rsidRPr="00421C72" w:rsidRDefault="00B8563B" w:rsidP="00D85572">
      <w:pPr>
        <w:pStyle w:val="BodyText"/>
        <w:spacing w:before="10"/>
        <w:rPr>
          <w:b/>
          <w:sz w:val="22"/>
          <w:szCs w:val="22"/>
        </w:rPr>
      </w:pPr>
    </w:p>
    <w:p w:rsidR="00D85572" w:rsidRPr="00C62B3E" w:rsidRDefault="00D85572" w:rsidP="00D85572">
      <w:pPr>
        <w:pStyle w:val="Heading2"/>
        <w:numPr>
          <w:ilvl w:val="0"/>
          <w:numId w:val="3"/>
        </w:numPr>
        <w:tabs>
          <w:tab w:val="left" w:pos="463"/>
        </w:tabs>
        <w:spacing w:before="51"/>
        <w:jc w:val="left"/>
        <w:rPr>
          <w:rFonts w:ascii="Arial" w:hAnsi="Arial" w:cs="Arial"/>
          <w:sz w:val="22"/>
          <w:szCs w:val="22"/>
          <w:u w:val="single"/>
        </w:rPr>
      </w:pPr>
      <w:r w:rsidRPr="00C62B3E">
        <w:rPr>
          <w:rFonts w:ascii="Arial" w:hAnsi="Arial" w:cs="Arial"/>
          <w:sz w:val="22"/>
          <w:szCs w:val="22"/>
          <w:u w:val="single"/>
        </w:rPr>
        <w:t>Introduction</w:t>
      </w:r>
    </w:p>
    <w:p w:rsidR="00D85572" w:rsidRDefault="00D85572" w:rsidP="00D85572">
      <w:pPr>
        <w:pStyle w:val="BodyText"/>
        <w:spacing w:before="0"/>
        <w:rPr>
          <w:b/>
        </w:rPr>
      </w:pPr>
    </w:p>
    <w:p w:rsidR="00D85572" w:rsidRDefault="00D85572" w:rsidP="00C95731">
      <w:pPr>
        <w:pStyle w:val="ListParagraph"/>
        <w:numPr>
          <w:ilvl w:val="1"/>
          <w:numId w:val="3"/>
        </w:numPr>
        <w:tabs>
          <w:tab w:val="left" w:pos="885"/>
        </w:tabs>
        <w:spacing w:before="168" w:line="264" w:lineRule="auto"/>
        <w:ind w:right="1524" w:hanging="451"/>
        <w:jc w:val="left"/>
        <w:rPr>
          <w:rFonts w:ascii="Arial" w:hAnsi="Arial" w:cs="Arial"/>
          <w:sz w:val="20"/>
          <w:szCs w:val="20"/>
        </w:rPr>
      </w:pPr>
      <w:r w:rsidRPr="00421C72">
        <w:rPr>
          <w:rFonts w:ascii="Arial" w:hAnsi="Arial" w:cs="Arial"/>
          <w:sz w:val="20"/>
          <w:szCs w:val="20"/>
        </w:rPr>
        <w:t xml:space="preserve">The Neighbourhood Plan for </w:t>
      </w:r>
      <w:r w:rsidR="00210D66">
        <w:rPr>
          <w:rFonts w:ascii="Arial" w:hAnsi="Arial" w:cs="Arial"/>
          <w:sz w:val="20"/>
          <w:szCs w:val="20"/>
        </w:rPr>
        <w:t>Desford</w:t>
      </w:r>
      <w:r w:rsidRPr="00421C72">
        <w:rPr>
          <w:rFonts w:ascii="Arial" w:hAnsi="Arial" w:cs="Arial"/>
          <w:sz w:val="20"/>
          <w:szCs w:val="20"/>
        </w:rPr>
        <w:t xml:space="preserve"> Parish Council has been prepared by the </w:t>
      </w:r>
      <w:r w:rsidR="00210D66">
        <w:rPr>
          <w:rFonts w:ascii="Arial" w:hAnsi="Arial" w:cs="Arial"/>
          <w:sz w:val="20"/>
          <w:szCs w:val="20"/>
        </w:rPr>
        <w:t>Desford</w:t>
      </w:r>
      <w:r w:rsidRPr="00421C72">
        <w:rPr>
          <w:rFonts w:ascii="Arial" w:hAnsi="Arial" w:cs="Arial"/>
          <w:sz w:val="20"/>
          <w:szCs w:val="20"/>
        </w:rPr>
        <w:t xml:space="preserve"> Neighbourhood Plan </w:t>
      </w:r>
      <w:r w:rsidR="00C95731">
        <w:rPr>
          <w:rFonts w:ascii="Arial" w:hAnsi="Arial" w:cs="Arial"/>
          <w:sz w:val="20"/>
          <w:szCs w:val="20"/>
        </w:rPr>
        <w:t>Working Group</w:t>
      </w:r>
      <w:r w:rsidRPr="00421C72">
        <w:rPr>
          <w:rFonts w:ascii="Arial" w:hAnsi="Arial" w:cs="Arial"/>
          <w:sz w:val="20"/>
          <w:szCs w:val="20"/>
        </w:rPr>
        <w:t xml:space="preserve"> on</w:t>
      </w:r>
      <w:r w:rsidR="00C95731">
        <w:rPr>
          <w:rFonts w:ascii="Arial" w:hAnsi="Arial" w:cs="Arial"/>
          <w:sz w:val="20"/>
          <w:szCs w:val="20"/>
        </w:rPr>
        <w:t xml:space="preserve"> </w:t>
      </w:r>
      <w:r w:rsidRPr="00421C72">
        <w:rPr>
          <w:rFonts w:ascii="Arial" w:hAnsi="Arial" w:cs="Arial"/>
          <w:sz w:val="20"/>
          <w:szCs w:val="20"/>
        </w:rPr>
        <w:t>behal</w:t>
      </w:r>
      <w:r w:rsidR="00C95731">
        <w:rPr>
          <w:rFonts w:ascii="Arial" w:hAnsi="Arial" w:cs="Arial"/>
          <w:sz w:val="20"/>
          <w:szCs w:val="20"/>
        </w:rPr>
        <w:t xml:space="preserve">f </w:t>
      </w:r>
      <w:r w:rsidRPr="00421C72">
        <w:rPr>
          <w:rFonts w:ascii="Arial" w:hAnsi="Arial" w:cs="Arial"/>
          <w:sz w:val="20"/>
          <w:szCs w:val="20"/>
        </w:rPr>
        <w:t>of</w:t>
      </w:r>
      <w:r w:rsidR="00C95731">
        <w:rPr>
          <w:rFonts w:ascii="Arial" w:hAnsi="Arial" w:cs="Arial"/>
          <w:sz w:val="20"/>
          <w:szCs w:val="20"/>
        </w:rPr>
        <w:t xml:space="preserve"> </w:t>
      </w:r>
      <w:r w:rsidRPr="00421C72">
        <w:rPr>
          <w:rFonts w:ascii="Arial" w:hAnsi="Arial" w:cs="Arial"/>
          <w:sz w:val="20"/>
          <w:szCs w:val="20"/>
        </w:rPr>
        <w:t>the</w:t>
      </w:r>
      <w:r w:rsidR="00C95731">
        <w:rPr>
          <w:rFonts w:ascii="Arial" w:hAnsi="Arial" w:cs="Arial"/>
          <w:sz w:val="20"/>
          <w:szCs w:val="20"/>
        </w:rPr>
        <w:t xml:space="preserve"> </w:t>
      </w:r>
      <w:r w:rsidRPr="00421C72">
        <w:rPr>
          <w:rFonts w:ascii="Arial" w:hAnsi="Arial" w:cs="Arial"/>
          <w:sz w:val="20"/>
          <w:szCs w:val="20"/>
        </w:rPr>
        <w:t>Parish</w:t>
      </w:r>
      <w:r w:rsidR="00F03071">
        <w:rPr>
          <w:rFonts w:ascii="Arial" w:hAnsi="Arial" w:cs="Arial"/>
          <w:sz w:val="20"/>
          <w:szCs w:val="20"/>
        </w:rPr>
        <w:t xml:space="preserve"> </w:t>
      </w:r>
      <w:r w:rsidRPr="00421C72">
        <w:rPr>
          <w:rFonts w:ascii="Arial" w:hAnsi="Arial" w:cs="Arial"/>
          <w:sz w:val="20"/>
          <w:szCs w:val="20"/>
        </w:rPr>
        <w:t>Council.</w:t>
      </w:r>
      <w:r w:rsidR="00C95731">
        <w:rPr>
          <w:rFonts w:ascii="Arial" w:hAnsi="Arial" w:cs="Arial"/>
          <w:sz w:val="20"/>
          <w:szCs w:val="20"/>
        </w:rPr>
        <w:t xml:space="preserve"> </w:t>
      </w:r>
      <w:r w:rsidRPr="00421C72">
        <w:rPr>
          <w:rFonts w:ascii="Arial" w:hAnsi="Arial" w:cs="Arial"/>
          <w:sz w:val="20"/>
          <w:szCs w:val="20"/>
        </w:rPr>
        <w:t>One</w:t>
      </w:r>
      <w:r w:rsidR="00C95731">
        <w:rPr>
          <w:rFonts w:ascii="Arial" w:hAnsi="Arial" w:cs="Arial"/>
          <w:sz w:val="20"/>
          <w:szCs w:val="20"/>
        </w:rPr>
        <w:t xml:space="preserve"> </w:t>
      </w:r>
      <w:r w:rsidRPr="00421C72">
        <w:rPr>
          <w:rFonts w:ascii="Arial" w:hAnsi="Arial" w:cs="Arial"/>
          <w:sz w:val="20"/>
          <w:szCs w:val="20"/>
        </w:rPr>
        <w:t>of</w:t>
      </w:r>
      <w:r w:rsidR="00C95731">
        <w:rPr>
          <w:rFonts w:ascii="Arial" w:hAnsi="Arial" w:cs="Arial"/>
          <w:sz w:val="20"/>
          <w:szCs w:val="20"/>
        </w:rPr>
        <w:t xml:space="preserve"> </w:t>
      </w:r>
      <w:r w:rsidRPr="00421C72">
        <w:rPr>
          <w:rFonts w:ascii="Arial" w:hAnsi="Arial" w:cs="Arial"/>
          <w:sz w:val="20"/>
          <w:szCs w:val="20"/>
        </w:rPr>
        <w:t>the</w:t>
      </w:r>
      <w:r w:rsidR="00C95731">
        <w:rPr>
          <w:rFonts w:ascii="Arial" w:hAnsi="Arial" w:cs="Arial"/>
          <w:sz w:val="20"/>
          <w:szCs w:val="20"/>
        </w:rPr>
        <w:t xml:space="preserve"> </w:t>
      </w:r>
      <w:r w:rsidRPr="00421C72">
        <w:rPr>
          <w:rFonts w:ascii="Arial" w:hAnsi="Arial" w:cs="Arial"/>
          <w:sz w:val="20"/>
          <w:szCs w:val="20"/>
        </w:rPr>
        <w:t>important</w:t>
      </w:r>
      <w:r w:rsidR="00C95731">
        <w:rPr>
          <w:rFonts w:ascii="Arial" w:hAnsi="Arial" w:cs="Arial"/>
          <w:sz w:val="20"/>
          <w:szCs w:val="20"/>
        </w:rPr>
        <w:t xml:space="preserve"> </w:t>
      </w:r>
      <w:r w:rsidRPr="00421C72">
        <w:rPr>
          <w:rFonts w:ascii="Arial" w:hAnsi="Arial" w:cs="Arial"/>
          <w:sz w:val="20"/>
          <w:szCs w:val="20"/>
        </w:rPr>
        <w:t>objectives</w:t>
      </w:r>
      <w:r w:rsidR="00C95731">
        <w:rPr>
          <w:rFonts w:ascii="Arial" w:hAnsi="Arial" w:cs="Arial"/>
          <w:sz w:val="20"/>
          <w:szCs w:val="20"/>
        </w:rPr>
        <w:t xml:space="preserve"> </w:t>
      </w:r>
      <w:r w:rsidRPr="00421C72">
        <w:rPr>
          <w:rFonts w:ascii="Arial" w:hAnsi="Arial" w:cs="Arial"/>
          <w:sz w:val="20"/>
          <w:szCs w:val="20"/>
        </w:rPr>
        <w:t>of</w:t>
      </w:r>
      <w:r w:rsidR="00C95731">
        <w:rPr>
          <w:rFonts w:ascii="Arial" w:hAnsi="Arial" w:cs="Arial"/>
          <w:sz w:val="20"/>
          <w:szCs w:val="20"/>
        </w:rPr>
        <w:t xml:space="preserve"> </w:t>
      </w:r>
      <w:r w:rsidRPr="00421C72">
        <w:rPr>
          <w:rFonts w:ascii="Arial" w:hAnsi="Arial" w:cs="Arial"/>
          <w:sz w:val="20"/>
          <w:szCs w:val="20"/>
        </w:rPr>
        <w:t>the</w:t>
      </w:r>
      <w:r w:rsidR="00C95731">
        <w:rPr>
          <w:rFonts w:ascii="Arial" w:hAnsi="Arial" w:cs="Arial"/>
          <w:sz w:val="20"/>
          <w:szCs w:val="20"/>
        </w:rPr>
        <w:t xml:space="preserve"> </w:t>
      </w:r>
      <w:r w:rsidRPr="00421C72">
        <w:rPr>
          <w:rFonts w:ascii="Arial" w:hAnsi="Arial" w:cs="Arial"/>
          <w:sz w:val="20"/>
          <w:szCs w:val="20"/>
        </w:rPr>
        <w:t>Neighbourhood</w:t>
      </w:r>
      <w:r w:rsidR="00C95731">
        <w:rPr>
          <w:rFonts w:ascii="Arial" w:hAnsi="Arial" w:cs="Arial"/>
          <w:sz w:val="20"/>
          <w:szCs w:val="20"/>
        </w:rPr>
        <w:t xml:space="preserve"> </w:t>
      </w:r>
      <w:r w:rsidR="004F411C">
        <w:rPr>
          <w:rFonts w:ascii="Arial" w:hAnsi="Arial" w:cs="Arial"/>
          <w:spacing w:val="-8"/>
          <w:sz w:val="20"/>
          <w:szCs w:val="20"/>
        </w:rPr>
        <w:t xml:space="preserve">Development </w:t>
      </w:r>
      <w:r w:rsidRPr="00421C72">
        <w:rPr>
          <w:rFonts w:ascii="Arial" w:hAnsi="Arial" w:cs="Arial"/>
          <w:sz w:val="20"/>
          <w:szCs w:val="20"/>
        </w:rPr>
        <w:t>Plan</w:t>
      </w:r>
      <w:r w:rsidR="00C95731">
        <w:rPr>
          <w:rFonts w:ascii="Arial" w:hAnsi="Arial" w:cs="Arial"/>
          <w:sz w:val="20"/>
          <w:szCs w:val="20"/>
        </w:rPr>
        <w:t xml:space="preserve"> </w:t>
      </w:r>
      <w:r w:rsidRPr="00421C72">
        <w:rPr>
          <w:rFonts w:ascii="Arial" w:hAnsi="Arial" w:cs="Arial"/>
          <w:sz w:val="20"/>
          <w:szCs w:val="20"/>
        </w:rPr>
        <w:t>is</w:t>
      </w:r>
      <w:r w:rsidR="00C95731">
        <w:rPr>
          <w:rFonts w:ascii="Arial" w:hAnsi="Arial" w:cs="Arial"/>
          <w:sz w:val="20"/>
          <w:szCs w:val="20"/>
        </w:rPr>
        <w:t xml:space="preserve"> </w:t>
      </w:r>
      <w:r w:rsidRPr="00421C72">
        <w:rPr>
          <w:rFonts w:ascii="Arial" w:hAnsi="Arial" w:cs="Arial"/>
          <w:sz w:val="20"/>
          <w:szCs w:val="20"/>
        </w:rPr>
        <w:t>to</w:t>
      </w:r>
      <w:r w:rsidR="00C95731">
        <w:rPr>
          <w:rFonts w:ascii="Arial" w:hAnsi="Arial" w:cs="Arial"/>
          <w:sz w:val="20"/>
          <w:szCs w:val="20"/>
        </w:rPr>
        <w:t xml:space="preserve"> </w:t>
      </w:r>
      <w:r w:rsidRPr="00421C72">
        <w:rPr>
          <w:rFonts w:ascii="Arial" w:hAnsi="Arial" w:cs="Arial"/>
          <w:sz w:val="20"/>
          <w:szCs w:val="20"/>
        </w:rPr>
        <w:t>set</w:t>
      </w:r>
      <w:r w:rsidR="00C95731">
        <w:rPr>
          <w:rFonts w:ascii="Arial" w:hAnsi="Arial" w:cs="Arial"/>
          <w:sz w:val="20"/>
          <w:szCs w:val="20"/>
        </w:rPr>
        <w:t xml:space="preserve"> </w:t>
      </w:r>
      <w:r w:rsidRPr="00421C72">
        <w:rPr>
          <w:rFonts w:ascii="Arial" w:hAnsi="Arial" w:cs="Arial"/>
          <w:sz w:val="20"/>
          <w:szCs w:val="20"/>
        </w:rPr>
        <w:t>out</w:t>
      </w:r>
      <w:r w:rsidR="00C95731">
        <w:rPr>
          <w:rFonts w:ascii="Arial" w:hAnsi="Arial" w:cs="Arial"/>
          <w:sz w:val="20"/>
          <w:szCs w:val="20"/>
        </w:rPr>
        <w:t xml:space="preserve"> </w:t>
      </w:r>
      <w:r w:rsidRPr="00421C72">
        <w:rPr>
          <w:rFonts w:ascii="Arial" w:hAnsi="Arial" w:cs="Arial"/>
          <w:sz w:val="20"/>
          <w:szCs w:val="20"/>
        </w:rPr>
        <w:t>where</w:t>
      </w:r>
      <w:r w:rsidR="00C95731">
        <w:rPr>
          <w:rFonts w:ascii="Arial" w:hAnsi="Arial" w:cs="Arial"/>
          <w:sz w:val="20"/>
          <w:szCs w:val="20"/>
        </w:rPr>
        <w:t xml:space="preserve"> </w:t>
      </w:r>
      <w:r w:rsidRPr="00421C72">
        <w:rPr>
          <w:rFonts w:ascii="Arial" w:hAnsi="Arial" w:cs="Arial"/>
          <w:sz w:val="20"/>
          <w:szCs w:val="20"/>
        </w:rPr>
        <w:t>new</w:t>
      </w:r>
      <w:r w:rsidR="00C95731">
        <w:rPr>
          <w:rFonts w:ascii="Arial" w:hAnsi="Arial" w:cs="Arial"/>
          <w:sz w:val="20"/>
          <w:szCs w:val="20"/>
        </w:rPr>
        <w:t xml:space="preserve"> </w:t>
      </w:r>
      <w:r w:rsidR="00EA148B" w:rsidRPr="00421C72">
        <w:rPr>
          <w:rFonts w:ascii="Arial" w:hAnsi="Arial" w:cs="Arial"/>
          <w:spacing w:val="-9"/>
          <w:sz w:val="20"/>
          <w:szCs w:val="20"/>
        </w:rPr>
        <w:t>residential development</w:t>
      </w:r>
      <w:r w:rsidRPr="00421C72">
        <w:rPr>
          <w:rFonts w:ascii="Arial" w:hAnsi="Arial" w:cs="Arial"/>
          <w:sz w:val="20"/>
          <w:szCs w:val="20"/>
        </w:rPr>
        <w:t xml:space="preserve"> should be built within the Parish</w:t>
      </w:r>
      <w:r w:rsidR="00C95731">
        <w:rPr>
          <w:rFonts w:ascii="Arial" w:hAnsi="Arial" w:cs="Arial"/>
          <w:sz w:val="20"/>
          <w:szCs w:val="20"/>
        </w:rPr>
        <w:t>,</w:t>
      </w:r>
      <w:r w:rsidRPr="00421C72">
        <w:rPr>
          <w:rFonts w:ascii="Arial" w:hAnsi="Arial" w:cs="Arial"/>
          <w:sz w:val="20"/>
          <w:szCs w:val="20"/>
        </w:rPr>
        <w:t xml:space="preserve"> to meet the parish housing target set by </w:t>
      </w:r>
      <w:r w:rsidR="00210D66">
        <w:rPr>
          <w:rFonts w:ascii="Arial" w:hAnsi="Arial" w:cs="Arial"/>
          <w:sz w:val="20"/>
          <w:szCs w:val="20"/>
        </w:rPr>
        <w:t xml:space="preserve">Hinckley and Bosworth </w:t>
      </w:r>
      <w:r w:rsidRPr="00421C72">
        <w:rPr>
          <w:rFonts w:ascii="Arial" w:hAnsi="Arial" w:cs="Arial"/>
          <w:sz w:val="20"/>
          <w:szCs w:val="20"/>
        </w:rPr>
        <w:t>Borough</w:t>
      </w:r>
      <w:r w:rsidR="00C95731">
        <w:rPr>
          <w:rFonts w:ascii="Arial" w:hAnsi="Arial" w:cs="Arial"/>
          <w:sz w:val="20"/>
          <w:szCs w:val="20"/>
        </w:rPr>
        <w:t xml:space="preserve"> </w:t>
      </w:r>
      <w:r w:rsidRPr="00421C72">
        <w:rPr>
          <w:rFonts w:ascii="Arial" w:hAnsi="Arial" w:cs="Arial"/>
          <w:sz w:val="20"/>
          <w:szCs w:val="20"/>
        </w:rPr>
        <w:t>Council</w:t>
      </w:r>
      <w:r w:rsidR="00210D66">
        <w:rPr>
          <w:rFonts w:ascii="Arial" w:hAnsi="Arial" w:cs="Arial"/>
          <w:sz w:val="20"/>
          <w:szCs w:val="20"/>
        </w:rPr>
        <w:t xml:space="preserve"> (HBBC)</w:t>
      </w:r>
      <w:r w:rsidRPr="00421C72">
        <w:rPr>
          <w:rFonts w:ascii="Arial" w:hAnsi="Arial" w:cs="Arial"/>
          <w:sz w:val="20"/>
          <w:szCs w:val="20"/>
        </w:rPr>
        <w:t>.</w:t>
      </w:r>
    </w:p>
    <w:p w:rsidR="004B55DC" w:rsidRPr="004B55DC" w:rsidRDefault="004B55DC" w:rsidP="00C95731">
      <w:pPr>
        <w:tabs>
          <w:tab w:val="left" w:pos="885"/>
        </w:tabs>
        <w:spacing w:before="168" w:line="264" w:lineRule="auto"/>
        <w:ind w:left="433" w:right="1524"/>
        <w:rPr>
          <w:sz w:val="20"/>
          <w:szCs w:val="20"/>
        </w:rPr>
      </w:pPr>
    </w:p>
    <w:p w:rsidR="004B55DC" w:rsidRPr="00421C72" w:rsidRDefault="004B55DC" w:rsidP="004B55DC">
      <w:pPr>
        <w:pStyle w:val="ListParagraph"/>
        <w:numPr>
          <w:ilvl w:val="1"/>
          <w:numId w:val="3"/>
        </w:numPr>
        <w:tabs>
          <w:tab w:val="left" w:pos="885"/>
        </w:tabs>
        <w:spacing w:line="264" w:lineRule="auto"/>
        <w:ind w:right="1532" w:hanging="451"/>
        <w:rPr>
          <w:rFonts w:ascii="Arial" w:hAnsi="Arial" w:cs="Arial"/>
          <w:sz w:val="20"/>
          <w:szCs w:val="20"/>
        </w:rPr>
      </w:pPr>
      <w:r>
        <w:rPr>
          <w:rFonts w:ascii="Arial" w:hAnsi="Arial" w:cs="Arial"/>
          <w:sz w:val="20"/>
          <w:szCs w:val="20"/>
        </w:rPr>
        <w:t xml:space="preserve">This report is an update of the first document containing the revised Strategic Housing and Economic Land Availability Assessment (SHELAA) sites publicised by HBBC </w:t>
      </w:r>
      <w:r w:rsidR="004F411C">
        <w:rPr>
          <w:rFonts w:ascii="Arial" w:hAnsi="Arial" w:cs="Arial"/>
          <w:sz w:val="20"/>
          <w:szCs w:val="20"/>
        </w:rPr>
        <w:t>between</w:t>
      </w:r>
      <w:r>
        <w:rPr>
          <w:rFonts w:ascii="Arial" w:hAnsi="Arial" w:cs="Arial"/>
          <w:sz w:val="20"/>
          <w:szCs w:val="20"/>
        </w:rPr>
        <w:t xml:space="preserve"> mid - December 2018</w:t>
      </w:r>
      <w:r w:rsidR="004F411C">
        <w:rPr>
          <w:rFonts w:ascii="Arial" w:hAnsi="Arial" w:cs="Arial"/>
          <w:sz w:val="20"/>
          <w:szCs w:val="20"/>
        </w:rPr>
        <w:t xml:space="preserve"> and April 2019</w:t>
      </w:r>
      <w:r>
        <w:rPr>
          <w:rFonts w:ascii="Arial" w:hAnsi="Arial" w:cs="Arial"/>
          <w:sz w:val="20"/>
          <w:szCs w:val="20"/>
        </w:rPr>
        <w:t>.</w:t>
      </w:r>
    </w:p>
    <w:p w:rsidR="00210D66" w:rsidRPr="00210D66" w:rsidRDefault="00D85572" w:rsidP="00210D66">
      <w:pPr>
        <w:pStyle w:val="ListParagraph"/>
        <w:numPr>
          <w:ilvl w:val="1"/>
          <w:numId w:val="3"/>
        </w:numPr>
        <w:tabs>
          <w:tab w:val="left" w:pos="885"/>
        </w:tabs>
        <w:spacing w:before="168" w:line="264" w:lineRule="auto"/>
        <w:ind w:right="1524" w:hanging="451"/>
        <w:rPr>
          <w:sz w:val="20"/>
          <w:szCs w:val="20"/>
        </w:rPr>
      </w:pPr>
      <w:r w:rsidRPr="00210D66">
        <w:rPr>
          <w:rFonts w:ascii="Arial" w:hAnsi="Arial" w:cs="Arial"/>
          <w:sz w:val="20"/>
          <w:szCs w:val="20"/>
        </w:rPr>
        <w:t xml:space="preserve">A final housing target for </w:t>
      </w:r>
      <w:r w:rsidR="00210D66" w:rsidRPr="00210D66">
        <w:rPr>
          <w:rFonts w:ascii="Arial" w:hAnsi="Arial" w:cs="Arial"/>
          <w:sz w:val="20"/>
          <w:szCs w:val="20"/>
        </w:rPr>
        <w:t>Desford</w:t>
      </w:r>
      <w:r w:rsidRPr="00210D66">
        <w:rPr>
          <w:rFonts w:ascii="Arial" w:hAnsi="Arial" w:cs="Arial"/>
          <w:sz w:val="20"/>
          <w:szCs w:val="20"/>
        </w:rPr>
        <w:t xml:space="preserve"> has been identified by </w:t>
      </w:r>
      <w:r w:rsidR="00210D66" w:rsidRPr="00210D66">
        <w:rPr>
          <w:rFonts w:ascii="Arial" w:hAnsi="Arial" w:cs="Arial"/>
          <w:sz w:val="20"/>
          <w:szCs w:val="20"/>
        </w:rPr>
        <w:t>H</w:t>
      </w:r>
      <w:r w:rsidR="00210D66">
        <w:rPr>
          <w:rFonts w:ascii="Arial" w:hAnsi="Arial" w:cs="Arial"/>
          <w:sz w:val="20"/>
          <w:szCs w:val="20"/>
        </w:rPr>
        <w:t>BBC based upon an agreed population and economic development increase in numbers and activity.</w:t>
      </w:r>
      <w:r w:rsidRPr="00210D66">
        <w:rPr>
          <w:rFonts w:ascii="Arial" w:hAnsi="Arial" w:cs="Arial"/>
          <w:sz w:val="20"/>
          <w:szCs w:val="20"/>
        </w:rPr>
        <w:t xml:space="preserve"> The </w:t>
      </w:r>
      <w:r w:rsidR="00210D66">
        <w:rPr>
          <w:rFonts w:ascii="Arial" w:hAnsi="Arial" w:cs="Arial"/>
          <w:sz w:val="20"/>
          <w:szCs w:val="20"/>
        </w:rPr>
        <w:t>objectively assessed need (OAN) between 2016 and 2036 is for 163 additional dwellings,</w:t>
      </w:r>
      <w:r w:rsidR="00C95731">
        <w:rPr>
          <w:rFonts w:ascii="Arial" w:hAnsi="Arial" w:cs="Arial"/>
          <w:sz w:val="20"/>
          <w:szCs w:val="20"/>
        </w:rPr>
        <w:t xml:space="preserve"> </w:t>
      </w:r>
      <w:r w:rsidRPr="00210D66">
        <w:rPr>
          <w:rFonts w:ascii="Arial" w:hAnsi="Arial" w:cs="Arial"/>
          <w:sz w:val="20"/>
          <w:szCs w:val="20"/>
        </w:rPr>
        <w:t xml:space="preserve">based on the </w:t>
      </w:r>
      <w:r w:rsidR="007D5A65" w:rsidRPr="00210D66">
        <w:rPr>
          <w:rFonts w:ascii="Arial" w:hAnsi="Arial" w:cs="Arial"/>
          <w:sz w:val="20"/>
          <w:szCs w:val="20"/>
        </w:rPr>
        <w:t xml:space="preserve">proportion of the </w:t>
      </w:r>
      <w:r w:rsidRPr="00210D66">
        <w:rPr>
          <w:rFonts w:ascii="Arial" w:hAnsi="Arial" w:cs="Arial"/>
          <w:sz w:val="20"/>
          <w:szCs w:val="20"/>
        </w:rPr>
        <w:t xml:space="preserve">population of </w:t>
      </w:r>
      <w:r w:rsidR="00210D66" w:rsidRPr="00210D66">
        <w:rPr>
          <w:rFonts w:ascii="Arial" w:hAnsi="Arial" w:cs="Arial"/>
          <w:sz w:val="20"/>
          <w:szCs w:val="20"/>
        </w:rPr>
        <w:t>Desford</w:t>
      </w:r>
      <w:r w:rsidR="00C95731">
        <w:rPr>
          <w:rFonts w:ascii="Arial" w:hAnsi="Arial" w:cs="Arial"/>
          <w:sz w:val="20"/>
          <w:szCs w:val="20"/>
        </w:rPr>
        <w:t xml:space="preserve"> </w:t>
      </w:r>
      <w:r w:rsidR="007D5A65" w:rsidRPr="00210D66">
        <w:rPr>
          <w:rFonts w:ascii="Arial" w:hAnsi="Arial" w:cs="Arial"/>
          <w:sz w:val="20"/>
          <w:szCs w:val="20"/>
        </w:rPr>
        <w:t xml:space="preserve">as a proportion of the </w:t>
      </w:r>
      <w:r w:rsidRPr="00210D66">
        <w:rPr>
          <w:rFonts w:ascii="Arial" w:hAnsi="Arial" w:cs="Arial"/>
          <w:sz w:val="20"/>
          <w:szCs w:val="20"/>
        </w:rPr>
        <w:t>Borough as a whole</w:t>
      </w:r>
      <w:r w:rsidR="007D5A65" w:rsidRPr="00210D66">
        <w:rPr>
          <w:rFonts w:ascii="Arial" w:hAnsi="Arial" w:cs="Arial"/>
          <w:sz w:val="20"/>
          <w:szCs w:val="20"/>
        </w:rPr>
        <w:t>. However</w:t>
      </w:r>
      <w:r w:rsidRPr="00210D66">
        <w:rPr>
          <w:rFonts w:ascii="Arial" w:hAnsi="Arial" w:cs="Arial"/>
          <w:sz w:val="20"/>
          <w:szCs w:val="20"/>
        </w:rPr>
        <w:t>,</w:t>
      </w:r>
      <w:r w:rsidR="007D5A65" w:rsidRPr="00210D66">
        <w:rPr>
          <w:rFonts w:ascii="Arial" w:hAnsi="Arial" w:cs="Arial"/>
          <w:sz w:val="20"/>
          <w:szCs w:val="20"/>
        </w:rPr>
        <w:t xml:space="preserve"> as explained </w:t>
      </w:r>
      <w:r w:rsidR="00210D66">
        <w:rPr>
          <w:rFonts w:ascii="Arial" w:hAnsi="Arial" w:cs="Arial"/>
          <w:sz w:val="20"/>
          <w:szCs w:val="20"/>
        </w:rPr>
        <w:t xml:space="preserve">fully </w:t>
      </w:r>
      <w:r w:rsidR="007D5A65" w:rsidRPr="00210D66">
        <w:rPr>
          <w:rFonts w:ascii="Arial" w:hAnsi="Arial" w:cs="Arial"/>
          <w:sz w:val="20"/>
          <w:szCs w:val="20"/>
        </w:rPr>
        <w:t xml:space="preserve">in the </w:t>
      </w:r>
      <w:r w:rsidR="004F411C">
        <w:rPr>
          <w:rFonts w:ascii="Arial" w:hAnsi="Arial" w:cs="Arial"/>
          <w:sz w:val="20"/>
          <w:szCs w:val="20"/>
        </w:rPr>
        <w:t>NDP</w:t>
      </w:r>
      <w:r w:rsidR="007D5A65" w:rsidRPr="00210D66">
        <w:rPr>
          <w:rFonts w:ascii="Arial" w:hAnsi="Arial" w:cs="Arial"/>
          <w:sz w:val="20"/>
          <w:szCs w:val="20"/>
        </w:rPr>
        <w:t xml:space="preserve"> text, </w:t>
      </w:r>
      <w:r w:rsidR="00210D66">
        <w:rPr>
          <w:rFonts w:ascii="Arial" w:hAnsi="Arial" w:cs="Arial"/>
          <w:sz w:val="20"/>
          <w:szCs w:val="20"/>
        </w:rPr>
        <w:t>with dwellings completed, planning permissions already granted and a substantial site allocation</w:t>
      </w:r>
      <w:r w:rsidR="00C95731">
        <w:rPr>
          <w:rFonts w:ascii="Arial" w:hAnsi="Arial" w:cs="Arial"/>
          <w:sz w:val="20"/>
          <w:szCs w:val="20"/>
        </w:rPr>
        <w:t xml:space="preserve"> </w:t>
      </w:r>
      <w:r w:rsidR="00210D66">
        <w:rPr>
          <w:rFonts w:ascii="Arial" w:hAnsi="Arial" w:cs="Arial"/>
          <w:sz w:val="20"/>
          <w:szCs w:val="20"/>
        </w:rPr>
        <w:t xml:space="preserve"> the N</w:t>
      </w:r>
      <w:r w:rsidR="004F411C">
        <w:rPr>
          <w:rFonts w:ascii="Arial" w:hAnsi="Arial" w:cs="Arial"/>
          <w:sz w:val="20"/>
          <w:szCs w:val="20"/>
        </w:rPr>
        <w:t>D</w:t>
      </w:r>
      <w:r w:rsidR="00210D66">
        <w:rPr>
          <w:rFonts w:ascii="Arial" w:hAnsi="Arial" w:cs="Arial"/>
          <w:sz w:val="20"/>
          <w:szCs w:val="20"/>
        </w:rPr>
        <w:t>P aims to deliver 238 units by 2036.</w:t>
      </w:r>
    </w:p>
    <w:p w:rsidR="00210D66" w:rsidRPr="00210D66" w:rsidRDefault="00210D66" w:rsidP="00210D66">
      <w:pPr>
        <w:pStyle w:val="ListParagraph"/>
        <w:rPr>
          <w:sz w:val="20"/>
          <w:szCs w:val="20"/>
        </w:rPr>
      </w:pPr>
    </w:p>
    <w:p w:rsidR="00D85572" w:rsidRDefault="00D85572" w:rsidP="00D85572">
      <w:pPr>
        <w:pStyle w:val="ListParagraph"/>
        <w:numPr>
          <w:ilvl w:val="1"/>
          <w:numId w:val="3"/>
        </w:numPr>
        <w:tabs>
          <w:tab w:val="left" w:pos="885"/>
        </w:tabs>
        <w:spacing w:before="1" w:line="264" w:lineRule="auto"/>
        <w:ind w:right="1532" w:hanging="451"/>
        <w:rPr>
          <w:rFonts w:ascii="Arial" w:hAnsi="Arial" w:cs="Arial"/>
          <w:sz w:val="20"/>
          <w:szCs w:val="20"/>
        </w:rPr>
      </w:pPr>
      <w:r w:rsidRPr="004B55DC">
        <w:rPr>
          <w:rFonts w:ascii="Arial" w:hAnsi="Arial" w:cs="Arial"/>
          <w:sz w:val="20"/>
          <w:szCs w:val="20"/>
        </w:rPr>
        <w:t xml:space="preserve">This </w:t>
      </w:r>
      <w:r w:rsidR="00BF5B0C" w:rsidRPr="004B55DC">
        <w:rPr>
          <w:rFonts w:ascii="Arial" w:hAnsi="Arial" w:cs="Arial"/>
          <w:sz w:val="20"/>
          <w:szCs w:val="20"/>
        </w:rPr>
        <w:t>site selection f</w:t>
      </w:r>
      <w:r w:rsidRPr="004B55DC">
        <w:rPr>
          <w:rFonts w:ascii="Arial" w:hAnsi="Arial" w:cs="Arial"/>
          <w:sz w:val="20"/>
          <w:szCs w:val="20"/>
        </w:rPr>
        <w:t xml:space="preserve">ramework sets out how the </w:t>
      </w:r>
      <w:r w:rsidR="00210D66" w:rsidRPr="004B55DC">
        <w:rPr>
          <w:rFonts w:ascii="Arial" w:hAnsi="Arial" w:cs="Arial"/>
          <w:sz w:val="20"/>
          <w:szCs w:val="20"/>
        </w:rPr>
        <w:t>Desford</w:t>
      </w:r>
      <w:r w:rsidRPr="004B55DC">
        <w:rPr>
          <w:rFonts w:ascii="Arial" w:hAnsi="Arial" w:cs="Arial"/>
          <w:sz w:val="20"/>
          <w:szCs w:val="20"/>
        </w:rPr>
        <w:t xml:space="preserve"> Neighbourhood Plan </w:t>
      </w:r>
      <w:r w:rsidR="00C95731">
        <w:rPr>
          <w:rFonts w:ascii="Arial" w:hAnsi="Arial" w:cs="Arial"/>
          <w:sz w:val="20"/>
          <w:szCs w:val="20"/>
        </w:rPr>
        <w:t>Working Group</w:t>
      </w:r>
      <w:r w:rsidRPr="004B55DC">
        <w:rPr>
          <w:rFonts w:ascii="Arial" w:hAnsi="Arial" w:cs="Arial"/>
          <w:sz w:val="20"/>
          <w:szCs w:val="20"/>
        </w:rPr>
        <w:t xml:space="preserve"> (</w:t>
      </w:r>
      <w:r w:rsidR="004F411C">
        <w:rPr>
          <w:rFonts w:ascii="Arial" w:hAnsi="Arial" w:cs="Arial"/>
          <w:sz w:val="20"/>
          <w:szCs w:val="20"/>
        </w:rPr>
        <w:t>D</w:t>
      </w:r>
      <w:r w:rsidR="00C95731">
        <w:rPr>
          <w:rFonts w:ascii="Arial" w:hAnsi="Arial" w:cs="Arial"/>
          <w:sz w:val="20"/>
          <w:szCs w:val="20"/>
        </w:rPr>
        <w:t>N</w:t>
      </w:r>
      <w:r w:rsidR="004F411C">
        <w:rPr>
          <w:rFonts w:ascii="Arial" w:hAnsi="Arial" w:cs="Arial"/>
          <w:sz w:val="20"/>
          <w:szCs w:val="20"/>
        </w:rPr>
        <w:t>P</w:t>
      </w:r>
      <w:r w:rsidR="00C95731">
        <w:rPr>
          <w:rFonts w:ascii="Arial" w:hAnsi="Arial" w:cs="Arial"/>
          <w:sz w:val="20"/>
          <w:szCs w:val="20"/>
        </w:rPr>
        <w:t>WG</w:t>
      </w:r>
      <w:r w:rsidRPr="004B55DC">
        <w:rPr>
          <w:rFonts w:ascii="Arial" w:hAnsi="Arial" w:cs="Arial"/>
          <w:sz w:val="20"/>
          <w:szCs w:val="20"/>
        </w:rPr>
        <w:t>), identified sustainable sites for the allocation</w:t>
      </w:r>
      <w:r w:rsidR="00C95731">
        <w:rPr>
          <w:rFonts w:ascii="Arial" w:hAnsi="Arial" w:cs="Arial"/>
          <w:sz w:val="20"/>
          <w:szCs w:val="20"/>
        </w:rPr>
        <w:t xml:space="preserve"> </w:t>
      </w:r>
      <w:r w:rsidRPr="004B55DC">
        <w:rPr>
          <w:rFonts w:ascii="Arial" w:hAnsi="Arial" w:cs="Arial"/>
          <w:sz w:val="20"/>
          <w:szCs w:val="20"/>
        </w:rPr>
        <w:t>of</w:t>
      </w:r>
      <w:r w:rsidR="00C95731">
        <w:rPr>
          <w:rFonts w:ascii="Arial" w:hAnsi="Arial" w:cs="Arial"/>
          <w:sz w:val="20"/>
          <w:szCs w:val="20"/>
        </w:rPr>
        <w:t xml:space="preserve"> </w:t>
      </w:r>
      <w:r w:rsidRPr="004B55DC">
        <w:rPr>
          <w:rFonts w:ascii="Arial" w:hAnsi="Arial" w:cs="Arial"/>
          <w:sz w:val="20"/>
          <w:szCs w:val="20"/>
        </w:rPr>
        <w:t>land</w:t>
      </w:r>
      <w:r w:rsidR="00C95731">
        <w:rPr>
          <w:rFonts w:ascii="Arial" w:hAnsi="Arial" w:cs="Arial"/>
          <w:sz w:val="20"/>
          <w:szCs w:val="20"/>
        </w:rPr>
        <w:t xml:space="preserve"> </w:t>
      </w:r>
      <w:r w:rsidRPr="004B55DC">
        <w:rPr>
          <w:rFonts w:ascii="Arial" w:hAnsi="Arial" w:cs="Arial"/>
          <w:sz w:val="20"/>
          <w:szCs w:val="20"/>
        </w:rPr>
        <w:t>for</w:t>
      </w:r>
      <w:r w:rsidR="00C95731">
        <w:rPr>
          <w:rFonts w:ascii="Arial" w:hAnsi="Arial" w:cs="Arial"/>
          <w:sz w:val="20"/>
          <w:szCs w:val="20"/>
        </w:rPr>
        <w:t xml:space="preserve"> </w:t>
      </w:r>
      <w:r w:rsidRPr="004B55DC">
        <w:rPr>
          <w:rFonts w:ascii="Arial" w:hAnsi="Arial" w:cs="Arial"/>
          <w:sz w:val="20"/>
          <w:szCs w:val="20"/>
        </w:rPr>
        <w:t>housing</w:t>
      </w:r>
      <w:r w:rsidR="00C95731">
        <w:rPr>
          <w:rFonts w:ascii="Arial" w:hAnsi="Arial" w:cs="Arial"/>
          <w:sz w:val="20"/>
          <w:szCs w:val="20"/>
        </w:rPr>
        <w:t xml:space="preserve"> </w:t>
      </w:r>
      <w:r w:rsidRPr="004B55DC">
        <w:rPr>
          <w:rFonts w:ascii="Arial" w:hAnsi="Arial" w:cs="Arial"/>
          <w:sz w:val="20"/>
          <w:szCs w:val="20"/>
        </w:rPr>
        <w:t>development.</w:t>
      </w:r>
      <w:r w:rsidR="00C95731">
        <w:rPr>
          <w:rFonts w:ascii="Arial" w:hAnsi="Arial" w:cs="Arial"/>
          <w:sz w:val="20"/>
          <w:szCs w:val="20"/>
        </w:rPr>
        <w:t xml:space="preserve"> </w:t>
      </w:r>
      <w:r w:rsidRPr="004B55DC">
        <w:rPr>
          <w:rFonts w:ascii="Arial" w:hAnsi="Arial" w:cs="Arial"/>
          <w:sz w:val="20"/>
          <w:szCs w:val="20"/>
        </w:rPr>
        <w:t>The</w:t>
      </w:r>
      <w:r w:rsidR="00C95731">
        <w:rPr>
          <w:rFonts w:ascii="Arial" w:hAnsi="Arial" w:cs="Arial"/>
          <w:sz w:val="20"/>
          <w:szCs w:val="20"/>
        </w:rPr>
        <w:t xml:space="preserve"> </w:t>
      </w:r>
      <w:r w:rsidRPr="004B55DC">
        <w:rPr>
          <w:rFonts w:ascii="Arial" w:hAnsi="Arial" w:cs="Arial"/>
          <w:sz w:val="20"/>
          <w:szCs w:val="20"/>
        </w:rPr>
        <w:t>recommendations</w:t>
      </w:r>
      <w:r w:rsidR="00C95731">
        <w:rPr>
          <w:rFonts w:ascii="Arial" w:hAnsi="Arial" w:cs="Arial"/>
          <w:sz w:val="20"/>
          <w:szCs w:val="20"/>
        </w:rPr>
        <w:t xml:space="preserve"> </w:t>
      </w:r>
      <w:r w:rsidRPr="004B55DC">
        <w:rPr>
          <w:rFonts w:ascii="Arial" w:hAnsi="Arial" w:cs="Arial"/>
          <w:sz w:val="20"/>
          <w:szCs w:val="20"/>
        </w:rPr>
        <w:t>made</w:t>
      </w:r>
      <w:r w:rsidR="00C95731">
        <w:rPr>
          <w:rFonts w:ascii="Arial" w:hAnsi="Arial" w:cs="Arial"/>
          <w:sz w:val="20"/>
          <w:szCs w:val="20"/>
        </w:rPr>
        <w:t xml:space="preserve"> </w:t>
      </w:r>
      <w:r w:rsidRPr="004B55DC">
        <w:rPr>
          <w:rFonts w:ascii="Arial" w:hAnsi="Arial" w:cs="Arial"/>
          <w:sz w:val="20"/>
          <w:szCs w:val="20"/>
        </w:rPr>
        <w:t>by</w:t>
      </w:r>
      <w:r w:rsidR="00C95731">
        <w:rPr>
          <w:rFonts w:ascii="Arial" w:hAnsi="Arial" w:cs="Arial"/>
          <w:sz w:val="20"/>
          <w:szCs w:val="20"/>
        </w:rPr>
        <w:t xml:space="preserve"> </w:t>
      </w:r>
      <w:r w:rsidRPr="004B55DC">
        <w:rPr>
          <w:rFonts w:ascii="Arial" w:hAnsi="Arial" w:cs="Arial"/>
          <w:sz w:val="20"/>
          <w:szCs w:val="20"/>
        </w:rPr>
        <w:t>the</w:t>
      </w:r>
      <w:r w:rsidR="00C95731">
        <w:rPr>
          <w:rFonts w:ascii="Arial" w:hAnsi="Arial" w:cs="Arial"/>
          <w:sz w:val="20"/>
          <w:szCs w:val="20"/>
        </w:rPr>
        <w:t xml:space="preserve"> Working Group </w:t>
      </w:r>
      <w:r w:rsidRPr="004B55DC">
        <w:rPr>
          <w:rFonts w:ascii="Arial" w:hAnsi="Arial" w:cs="Arial"/>
          <w:sz w:val="20"/>
          <w:szCs w:val="20"/>
        </w:rPr>
        <w:t>were</w:t>
      </w:r>
      <w:r w:rsidR="00C95731">
        <w:rPr>
          <w:rFonts w:ascii="Arial" w:hAnsi="Arial" w:cs="Arial"/>
          <w:sz w:val="20"/>
          <w:szCs w:val="20"/>
        </w:rPr>
        <w:t xml:space="preserve"> </w:t>
      </w:r>
      <w:r w:rsidRPr="004B55DC">
        <w:rPr>
          <w:rFonts w:ascii="Arial" w:hAnsi="Arial" w:cs="Arial"/>
          <w:sz w:val="20"/>
          <w:szCs w:val="20"/>
        </w:rPr>
        <w:t>informed</w:t>
      </w:r>
      <w:r w:rsidR="00C95731">
        <w:rPr>
          <w:rFonts w:ascii="Arial" w:hAnsi="Arial" w:cs="Arial"/>
          <w:sz w:val="20"/>
          <w:szCs w:val="20"/>
        </w:rPr>
        <w:t xml:space="preserve"> </w:t>
      </w:r>
      <w:r w:rsidRPr="004B55DC">
        <w:rPr>
          <w:rFonts w:ascii="Arial" w:hAnsi="Arial" w:cs="Arial"/>
          <w:sz w:val="20"/>
          <w:szCs w:val="20"/>
        </w:rPr>
        <w:t>by</w:t>
      </w:r>
      <w:r w:rsidR="00C95731">
        <w:rPr>
          <w:rFonts w:ascii="Arial" w:hAnsi="Arial" w:cs="Arial"/>
          <w:sz w:val="20"/>
          <w:szCs w:val="20"/>
        </w:rPr>
        <w:t xml:space="preserve"> </w:t>
      </w:r>
      <w:r w:rsidRPr="004B55DC">
        <w:rPr>
          <w:rFonts w:ascii="Arial" w:hAnsi="Arial" w:cs="Arial"/>
          <w:sz w:val="20"/>
          <w:szCs w:val="20"/>
        </w:rPr>
        <w:t xml:space="preserve">evidence collected and assessed by a Housing </w:t>
      </w:r>
      <w:r w:rsidR="00C95731">
        <w:rPr>
          <w:rFonts w:ascii="Arial" w:hAnsi="Arial" w:cs="Arial"/>
          <w:sz w:val="20"/>
          <w:szCs w:val="20"/>
        </w:rPr>
        <w:t>Focus</w:t>
      </w:r>
      <w:r w:rsidRPr="004B55DC">
        <w:rPr>
          <w:rFonts w:ascii="Arial" w:hAnsi="Arial" w:cs="Arial"/>
          <w:sz w:val="20"/>
          <w:szCs w:val="20"/>
        </w:rPr>
        <w:t xml:space="preserve"> Group</w:t>
      </w:r>
      <w:r w:rsidR="00C95731">
        <w:rPr>
          <w:rFonts w:ascii="Arial" w:hAnsi="Arial" w:cs="Arial"/>
          <w:sz w:val="20"/>
          <w:szCs w:val="20"/>
        </w:rPr>
        <w:t xml:space="preserve"> (HF</w:t>
      </w:r>
      <w:r w:rsidR="00BF5B0C" w:rsidRPr="004B55DC">
        <w:rPr>
          <w:rFonts w:ascii="Arial" w:hAnsi="Arial" w:cs="Arial"/>
          <w:sz w:val="20"/>
          <w:szCs w:val="20"/>
        </w:rPr>
        <w:t>G)</w:t>
      </w:r>
      <w:r w:rsidRPr="004B55DC">
        <w:rPr>
          <w:rFonts w:ascii="Arial" w:hAnsi="Arial" w:cs="Arial"/>
          <w:sz w:val="20"/>
          <w:szCs w:val="20"/>
        </w:rPr>
        <w:t>, supported by an independent</w:t>
      </w:r>
      <w:r w:rsidR="00C95731">
        <w:rPr>
          <w:rFonts w:ascii="Arial" w:hAnsi="Arial" w:cs="Arial"/>
          <w:sz w:val="20"/>
          <w:szCs w:val="20"/>
        </w:rPr>
        <w:t xml:space="preserve"> </w:t>
      </w:r>
      <w:r w:rsidRPr="004B55DC">
        <w:rPr>
          <w:rFonts w:ascii="Arial" w:hAnsi="Arial" w:cs="Arial"/>
          <w:sz w:val="20"/>
          <w:szCs w:val="20"/>
        </w:rPr>
        <w:t>consultant.</w:t>
      </w:r>
    </w:p>
    <w:p w:rsidR="00C62B3E" w:rsidRPr="00C62B3E" w:rsidRDefault="00C62B3E" w:rsidP="00C62B3E">
      <w:pPr>
        <w:pStyle w:val="ListParagraph"/>
        <w:rPr>
          <w:rFonts w:ascii="Arial" w:hAnsi="Arial" w:cs="Arial"/>
          <w:sz w:val="20"/>
          <w:szCs w:val="20"/>
        </w:rPr>
      </w:pPr>
    </w:p>
    <w:p w:rsidR="00D85572" w:rsidRPr="00421C72" w:rsidRDefault="00D85572" w:rsidP="00D85572">
      <w:pPr>
        <w:pStyle w:val="ListParagraph"/>
        <w:numPr>
          <w:ilvl w:val="1"/>
          <w:numId w:val="3"/>
        </w:numPr>
        <w:tabs>
          <w:tab w:val="left" w:pos="885"/>
        </w:tabs>
        <w:spacing w:before="52" w:line="266" w:lineRule="auto"/>
        <w:ind w:right="1472" w:hanging="451"/>
        <w:rPr>
          <w:sz w:val="20"/>
          <w:szCs w:val="20"/>
        </w:rPr>
      </w:pPr>
      <w:r w:rsidRPr="00421C72">
        <w:rPr>
          <w:rFonts w:ascii="Arial" w:hAnsi="Arial" w:cs="Arial"/>
          <w:sz w:val="20"/>
          <w:szCs w:val="20"/>
        </w:rPr>
        <w:t xml:space="preserve">The Neighbourhood Plan supports the provision of sustainable housing in the Parish and has embraced the desire to </w:t>
      </w:r>
      <w:r w:rsidR="00210D66">
        <w:rPr>
          <w:rFonts w:ascii="Arial" w:hAnsi="Arial" w:cs="Arial"/>
          <w:sz w:val="20"/>
          <w:szCs w:val="20"/>
        </w:rPr>
        <w:t>exceed</w:t>
      </w:r>
      <w:r w:rsidRPr="00421C72">
        <w:rPr>
          <w:rFonts w:ascii="Arial" w:hAnsi="Arial" w:cs="Arial"/>
          <w:sz w:val="20"/>
          <w:szCs w:val="20"/>
        </w:rPr>
        <w:t xml:space="preserve"> the Borough-wide housing provision target by identifying potential housing sites within the Parish to meet these requirements within</w:t>
      </w:r>
      <w:r w:rsidR="00C95731">
        <w:rPr>
          <w:rFonts w:ascii="Arial" w:hAnsi="Arial" w:cs="Arial"/>
          <w:sz w:val="20"/>
          <w:szCs w:val="20"/>
        </w:rPr>
        <w:t xml:space="preserve"> </w:t>
      </w:r>
      <w:r w:rsidRPr="00421C72">
        <w:rPr>
          <w:rFonts w:ascii="Arial" w:hAnsi="Arial" w:cs="Arial"/>
          <w:sz w:val="20"/>
          <w:szCs w:val="20"/>
        </w:rPr>
        <w:t>locations</w:t>
      </w:r>
      <w:r w:rsidR="00C95731">
        <w:rPr>
          <w:rFonts w:ascii="Arial" w:hAnsi="Arial" w:cs="Arial"/>
          <w:sz w:val="20"/>
          <w:szCs w:val="20"/>
        </w:rPr>
        <w:t xml:space="preserve"> </w:t>
      </w:r>
      <w:r w:rsidRPr="00421C72">
        <w:rPr>
          <w:rFonts w:ascii="Arial" w:hAnsi="Arial" w:cs="Arial"/>
          <w:sz w:val="20"/>
          <w:szCs w:val="20"/>
        </w:rPr>
        <w:t>that</w:t>
      </w:r>
      <w:r w:rsidR="00C95731">
        <w:rPr>
          <w:rFonts w:ascii="Arial" w:hAnsi="Arial" w:cs="Arial"/>
          <w:sz w:val="20"/>
          <w:szCs w:val="20"/>
        </w:rPr>
        <w:t xml:space="preserve"> </w:t>
      </w:r>
      <w:r w:rsidRPr="00421C72">
        <w:rPr>
          <w:rFonts w:ascii="Arial" w:hAnsi="Arial" w:cs="Arial"/>
          <w:sz w:val="20"/>
          <w:szCs w:val="20"/>
        </w:rPr>
        <w:t>are</w:t>
      </w:r>
      <w:r w:rsidR="00C95731">
        <w:rPr>
          <w:rFonts w:ascii="Arial" w:hAnsi="Arial" w:cs="Arial"/>
          <w:sz w:val="20"/>
          <w:szCs w:val="20"/>
        </w:rPr>
        <w:t xml:space="preserve"> </w:t>
      </w:r>
      <w:r w:rsidRPr="00421C72">
        <w:rPr>
          <w:rFonts w:ascii="Arial" w:hAnsi="Arial" w:cs="Arial"/>
          <w:sz w:val="20"/>
          <w:szCs w:val="20"/>
        </w:rPr>
        <w:t>deliverable,</w:t>
      </w:r>
      <w:r w:rsidR="00C95731">
        <w:rPr>
          <w:rFonts w:ascii="Arial" w:hAnsi="Arial" w:cs="Arial"/>
          <w:sz w:val="20"/>
          <w:szCs w:val="20"/>
        </w:rPr>
        <w:t xml:space="preserve"> </w:t>
      </w:r>
      <w:r w:rsidRPr="00421C72">
        <w:rPr>
          <w:rFonts w:ascii="Arial" w:hAnsi="Arial" w:cs="Arial"/>
          <w:sz w:val="20"/>
          <w:szCs w:val="20"/>
        </w:rPr>
        <w:t>developable</w:t>
      </w:r>
      <w:r w:rsidR="00C95731">
        <w:rPr>
          <w:rFonts w:ascii="Arial" w:hAnsi="Arial" w:cs="Arial"/>
          <w:sz w:val="20"/>
          <w:szCs w:val="20"/>
        </w:rPr>
        <w:t xml:space="preserve"> </w:t>
      </w:r>
      <w:r w:rsidRPr="00421C72">
        <w:rPr>
          <w:rFonts w:ascii="Arial" w:hAnsi="Arial" w:cs="Arial"/>
          <w:sz w:val="20"/>
          <w:szCs w:val="20"/>
        </w:rPr>
        <w:t>and</w:t>
      </w:r>
      <w:r w:rsidR="00C95731">
        <w:rPr>
          <w:rFonts w:ascii="Arial" w:hAnsi="Arial" w:cs="Arial"/>
          <w:sz w:val="20"/>
          <w:szCs w:val="20"/>
        </w:rPr>
        <w:t xml:space="preserve"> </w:t>
      </w:r>
      <w:r w:rsidRPr="00421C72">
        <w:rPr>
          <w:rFonts w:ascii="Arial" w:hAnsi="Arial" w:cs="Arial"/>
          <w:sz w:val="20"/>
          <w:szCs w:val="20"/>
        </w:rPr>
        <w:t>most</w:t>
      </w:r>
      <w:r w:rsidR="00C95731">
        <w:rPr>
          <w:rFonts w:ascii="Arial" w:hAnsi="Arial" w:cs="Arial"/>
          <w:sz w:val="20"/>
          <w:szCs w:val="20"/>
        </w:rPr>
        <w:t xml:space="preserve"> </w:t>
      </w:r>
      <w:r w:rsidRPr="00421C72">
        <w:rPr>
          <w:rFonts w:ascii="Arial" w:hAnsi="Arial" w:cs="Arial"/>
          <w:sz w:val="20"/>
          <w:szCs w:val="20"/>
        </w:rPr>
        <w:t>acceptable</w:t>
      </w:r>
      <w:r w:rsidR="00C95731">
        <w:rPr>
          <w:rFonts w:ascii="Arial" w:hAnsi="Arial" w:cs="Arial"/>
          <w:sz w:val="20"/>
          <w:szCs w:val="20"/>
        </w:rPr>
        <w:t xml:space="preserve"> </w:t>
      </w:r>
      <w:r w:rsidRPr="00421C72">
        <w:rPr>
          <w:rFonts w:ascii="Arial" w:hAnsi="Arial" w:cs="Arial"/>
          <w:sz w:val="20"/>
          <w:szCs w:val="20"/>
        </w:rPr>
        <w:t>to</w:t>
      </w:r>
      <w:r w:rsidR="00C95731">
        <w:rPr>
          <w:rFonts w:ascii="Arial" w:hAnsi="Arial" w:cs="Arial"/>
          <w:sz w:val="20"/>
          <w:szCs w:val="20"/>
        </w:rPr>
        <w:t xml:space="preserve"> </w:t>
      </w:r>
      <w:r w:rsidRPr="00421C72">
        <w:rPr>
          <w:rFonts w:ascii="Arial" w:hAnsi="Arial" w:cs="Arial"/>
          <w:sz w:val="20"/>
          <w:szCs w:val="20"/>
        </w:rPr>
        <w:t>the</w:t>
      </w:r>
      <w:r w:rsidR="00C95731">
        <w:rPr>
          <w:rFonts w:ascii="Arial" w:hAnsi="Arial" w:cs="Arial"/>
          <w:sz w:val="20"/>
          <w:szCs w:val="20"/>
        </w:rPr>
        <w:t xml:space="preserve"> </w:t>
      </w:r>
      <w:r w:rsidRPr="00421C72">
        <w:rPr>
          <w:rFonts w:ascii="Arial" w:hAnsi="Arial" w:cs="Arial"/>
          <w:sz w:val="20"/>
          <w:szCs w:val="20"/>
        </w:rPr>
        <w:t>local</w:t>
      </w:r>
      <w:r w:rsidR="00C95731">
        <w:rPr>
          <w:rFonts w:ascii="Arial" w:hAnsi="Arial" w:cs="Arial"/>
          <w:sz w:val="20"/>
          <w:szCs w:val="20"/>
        </w:rPr>
        <w:t xml:space="preserve"> </w:t>
      </w:r>
      <w:r w:rsidRPr="00421C72">
        <w:rPr>
          <w:rFonts w:ascii="Arial" w:hAnsi="Arial" w:cs="Arial"/>
          <w:sz w:val="20"/>
          <w:szCs w:val="20"/>
        </w:rPr>
        <w:t>community.</w:t>
      </w:r>
    </w:p>
    <w:p w:rsidR="00D85572" w:rsidRDefault="00D85572" w:rsidP="00D85572">
      <w:pPr>
        <w:pStyle w:val="BodyText"/>
        <w:spacing w:before="5"/>
        <w:rPr>
          <w:sz w:val="22"/>
        </w:rPr>
      </w:pPr>
    </w:p>
    <w:p w:rsidR="00D85572" w:rsidRPr="00C62B3E" w:rsidRDefault="00D85572" w:rsidP="00D85572">
      <w:pPr>
        <w:pStyle w:val="Heading2"/>
        <w:numPr>
          <w:ilvl w:val="0"/>
          <w:numId w:val="3"/>
        </w:numPr>
        <w:tabs>
          <w:tab w:val="left" w:pos="463"/>
        </w:tabs>
        <w:jc w:val="left"/>
        <w:rPr>
          <w:rFonts w:ascii="Arial" w:hAnsi="Arial" w:cs="Arial"/>
          <w:sz w:val="22"/>
          <w:szCs w:val="22"/>
          <w:u w:val="single"/>
        </w:rPr>
      </w:pPr>
      <w:r w:rsidRPr="00C62B3E">
        <w:rPr>
          <w:rFonts w:ascii="Arial" w:hAnsi="Arial" w:cs="Arial"/>
          <w:sz w:val="22"/>
          <w:szCs w:val="22"/>
          <w:u w:val="single"/>
        </w:rPr>
        <w:t>Where did the site suggestions come</w:t>
      </w:r>
      <w:r w:rsidR="00C95731">
        <w:rPr>
          <w:rFonts w:ascii="Arial" w:hAnsi="Arial" w:cs="Arial"/>
          <w:sz w:val="22"/>
          <w:szCs w:val="22"/>
          <w:u w:val="single"/>
        </w:rPr>
        <w:t xml:space="preserve"> </w:t>
      </w:r>
      <w:r w:rsidRPr="00C62B3E">
        <w:rPr>
          <w:rFonts w:ascii="Arial" w:hAnsi="Arial" w:cs="Arial"/>
          <w:sz w:val="22"/>
          <w:szCs w:val="22"/>
          <w:u w:val="single"/>
        </w:rPr>
        <w:t>from?</w:t>
      </w:r>
    </w:p>
    <w:p w:rsidR="00D85572" w:rsidRPr="00421C72" w:rsidRDefault="00D85572" w:rsidP="00D85572">
      <w:pPr>
        <w:pStyle w:val="BodyText"/>
        <w:spacing w:before="5"/>
        <w:rPr>
          <w:rFonts w:ascii="Arial" w:hAnsi="Arial" w:cs="Arial"/>
          <w:b/>
          <w:sz w:val="22"/>
          <w:szCs w:val="22"/>
        </w:rPr>
      </w:pPr>
    </w:p>
    <w:p w:rsidR="00D85572" w:rsidRPr="00421C72" w:rsidRDefault="00210D66" w:rsidP="00D85572">
      <w:pPr>
        <w:pStyle w:val="ListParagraph"/>
        <w:numPr>
          <w:ilvl w:val="1"/>
          <w:numId w:val="3"/>
        </w:numPr>
        <w:tabs>
          <w:tab w:val="left" w:pos="885"/>
        </w:tabs>
        <w:spacing w:before="7" w:line="264" w:lineRule="auto"/>
        <w:ind w:right="1524" w:hanging="451"/>
        <w:rPr>
          <w:rFonts w:ascii="Arial" w:hAnsi="Arial" w:cs="Arial"/>
          <w:sz w:val="20"/>
          <w:szCs w:val="20"/>
        </w:rPr>
      </w:pPr>
      <w:r>
        <w:rPr>
          <w:rFonts w:ascii="Arial" w:hAnsi="Arial" w:cs="Arial"/>
          <w:sz w:val="20"/>
          <w:szCs w:val="20"/>
        </w:rPr>
        <w:t>HBB</w:t>
      </w:r>
      <w:r w:rsidR="00BD25C5">
        <w:rPr>
          <w:rFonts w:ascii="Arial" w:hAnsi="Arial" w:cs="Arial"/>
          <w:sz w:val="20"/>
          <w:szCs w:val="20"/>
        </w:rPr>
        <w:t>C</w:t>
      </w:r>
      <w:r w:rsidR="00D85572" w:rsidRPr="00421C72">
        <w:rPr>
          <w:rFonts w:ascii="Arial" w:hAnsi="Arial" w:cs="Arial"/>
          <w:sz w:val="20"/>
          <w:szCs w:val="20"/>
        </w:rPr>
        <w:t xml:space="preserve"> has prepared a S</w:t>
      </w:r>
      <w:r w:rsidR="004B55DC">
        <w:rPr>
          <w:rFonts w:ascii="Arial" w:hAnsi="Arial" w:cs="Arial"/>
          <w:sz w:val="20"/>
          <w:szCs w:val="20"/>
        </w:rPr>
        <w:t>HELAA</w:t>
      </w:r>
      <w:r w:rsidR="00D85572" w:rsidRPr="00421C72">
        <w:rPr>
          <w:rFonts w:ascii="Arial" w:hAnsi="Arial" w:cs="Arial"/>
          <w:sz w:val="20"/>
          <w:szCs w:val="20"/>
        </w:rPr>
        <w:t xml:space="preserve"> which identifies the </w:t>
      </w:r>
      <w:r w:rsidR="004B55DC">
        <w:rPr>
          <w:rFonts w:ascii="Arial" w:hAnsi="Arial" w:cs="Arial"/>
          <w:sz w:val="20"/>
          <w:szCs w:val="20"/>
        </w:rPr>
        <w:t xml:space="preserve">potentially available </w:t>
      </w:r>
      <w:r w:rsidR="00D85572" w:rsidRPr="00421C72">
        <w:rPr>
          <w:rFonts w:ascii="Arial" w:hAnsi="Arial" w:cs="Arial"/>
          <w:sz w:val="20"/>
          <w:szCs w:val="20"/>
        </w:rPr>
        <w:t>sites put</w:t>
      </w:r>
      <w:r w:rsidR="00C95731">
        <w:rPr>
          <w:rFonts w:ascii="Arial" w:hAnsi="Arial" w:cs="Arial"/>
          <w:sz w:val="20"/>
          <w:szCs w:val="20"/>
        </w:rPr>
        <w:t xml:space="preserve"> </w:t>
      </w:r>
      <w:r w:rsidR="00D85572" w:rsidRPr="00421C72">
        <w:rPr>
          <w:rFonts w:ascii="Arial" w:hAnsi="Arial" w:cs="Arial"/>
          <w:sz w:val="20"/>
          <w:szCs w:val="20"/>
        </w:rPr>
        <w:t>forward</w:t>
      </w:r>
      <w:r w:rsidR="00C95731">
        <w:rPr>
          <w:rFonts w:ascii="Arial" w:hAnsi="Arial" w:cs="Arial"/>
          <w:sz w:val="20"/>
          <w:szCs w:val="20"/>
        </w:rPr>
        <w:t xml:space="preserve"> </w:t>
      </w:r>
      <w:r w:rsidR="00D85572" w:rsidRPr="00421C72">
        <w:rPr>
          <w:rFonts w:ascii="Arial" w:hAnsi="Arial" w:cs="Arial"/>
          <w:sz w:val="20"/>
          <w:szCs w:val="20"/>
        </w:rPr>
        <w:t>by</w:t>
      </w:r>
      <w:r w:rsidR="00C95731">
        <w:rPr>
          <w:rFonts w:ascii="Arial" w:hAnsi="Arial" w:cs="Arial"/>
          <w:sz w:val="20"/>
          <w:szCs w:val="20"/>
        </w:rPr>
        <w:t xml:space="preserve"> </w:t>
      </w:r>
      <w:r w:rsidR="00D85572" w:rsidRPr="00421C72">
        <w:rPr>
          <w:rFonts w:ascii="Arial" w:hAnsi="Arial" w:cs="Arial"/>
          <w:sz w:val="20"/>
          <w:szCs w:val="20"/>
        </w:rPr>
        <w:t>landowners</w:t>
      </w:r>
      <w:r w:rsidR="00C95731">
        <w:rPr>
          <w:rFonts w:ascii="Arial" w:hAnsi="Arial" w:cs="Arial"/>
          <w:sz w:val="20"/>
          <w:szCs w:val="20"/>
        </w:rPr>
        <w:t xml:space="preserve"> </w:t>
      </w:r>
      <w:r w:rsidR="00D85572" w:rsidRPr="00421C72">
        <w:rPr>
          <w:rFonts w:ascii="Arial" w:hAnsi="Arial" w:cs="Arial"/>
          <w:sz w:val="20"/>
          <w:szCs w:val="20"/>
        </w:rPr>
        <w:t>for</w:t>
      </w:r>
      <w:r w:rsidR="00C95731">
        <w:rPr>
          <w:rFonts w:ascii="Arial" w:hAnsi="Arial" w:cs="Arial"/>
          <w:sz w:val="20"/>
          <w:szCs w:val="20"/>
        </w:rPr>
        <w:t xml:space="preserve"> </w:t>
      </w:r>
      <w:r w:rsidR="00D85572" w:rsidRPr="00421C72">
        <w:rPr>
          <w:rFonts w:ascii="Arial" w:hAnsi="Arial" w:cs="Arial"/>
          <w:sz w:val="20"/>
          <w:szCs w:val="20"/>
        </w:rPr>
        <w:t>residential</w:t>
      </w:r>
      <w:r w:rsidR="00C95731">
        <w:rPr>
          <w:rFonts w:ascii="Arial" w:hAnsi="Arial" w:cs="Arial"/>
          <w:sz w:val="20"/>
          <w:szCs w:val="20"/>
        </w:rPr>
        <w:t xml:space="preserve"> </w:t>
      </w:r>
      <w:r w:rsidR="00D85572" w:rsidRPr="00421C72">
        <w:rPr>
          <w:rFonts w:ascii="Arial" w:hAnsi="Arial" w:cs="Arial"/>
          <w:sz w:val="20"/>
          <w:szCs w:val="20"/>
        </w:rPr>
        <w:t>development.</w:t>
      </w:r>
      <w:r w:rsidR="00C95731">
        <w:rPr>
          <w:rFonts w:ascii="Arial" w:hAnsi="Arial" w:cs="Arial"/>
          <w:sz w:val="20"/>
          <w:szCs w:val="20"/>
        </w:rPr>
        <w:t xml:space="preserve"> </w:t>
      </w:r>
      <w:r w:rsidR="00D85572" w:rsidRPr="00421C72">
        <w:rPr>
          <w:rFonts w:ascii="Arial" w:hAnsi="Arial" w:cs="Arial"/>
          <w:sz w:val="20"/>
          <w:szCs w:val="20"/>
        </w:rPr>
        <w:t>This</w:t>
      </w:r>
      <w:r w:rsidR="00C95731">
        <w:rPr>
          <w:rFonts w:ascii="Arial" w:hAnsi="Arial" w:cs="Arial"/>
          <w:sz w:val="20"/>
          <w:szCs w:val="20"/>
        </w:rPr>
        <w:t xml:space="preserve"> </w:t>
      </w:r>
      <w:r w:rsidR="00D85572" w:rsidRPr="00421C72">
        <w:rPr>
          <w:rFonts w:ascii="Arial" w:hAnsi="Arial" w:cs="Arial"/>
          <w:sz w:val="20"/>
          <w:szCs w:val="20"/>
        </w:rPr>
        <w:t>exercise</w:t>
      </w:r>
      <w:r w:rsidR="00C95731">
        <w:rPr>
          <w:rFonts w:ascii="Arial" w:hAnsi="Arial" w:cs="Arial"/>
          <w:sz w:val="20"/>
          <w:szCs w:val="20"/>
        </w:rPr>
        <w:t xml:space="preserve"> </w:t>
      </w:r>
      <w:r w:rsidR="00D85572" w:rsidRPr="00421C72">
        <w:rPr>
          <w:rFonts w:ascii="Arial" w:hAnsi="Arial" w:cs="Arial"/>
          <w:sz w:val="20"/>
          <w:szCs w:val="20"/>
        </w:rPr>
        <w:t>was</w:t>
      </w:r>
      <w:r w:rsidR="00C95731">
        <w:rPr>
          <w:rFonts w:ascii="Arial" w:hAnsi="Arial" w:cs="Arial"/>
          <w:sz w:val="20"/>
          <w:szCs w:val="20"/>
        </w:rPr>
        <w:t xml:space="preserve"> </w:t>
      </w:r>
      <w:r w:rsidR="004B55DC">
        <w:rPr>
          <w:rFonts w:ascii="Arial" w:hAnsi="Arial" w:cs="Arial"/>
          <w:spacing w:val="-16"/>
          <w:sz w:val="20"/>
          <w:szCs w:val="20"/>
        </w:rPr>
        <w:t>substantially updated in December 2018</w:t>
      </w:r>
      <w:r w:rsidR="00C95731">
        <w:rPr>
          <w:rFonts w:ascii="Arial" w:hAnsi="Arial" w:cs="Arial"/>
          <w:spacing w:val="-16"/>
          <w:sz w:val="20"/>
          <w:szCs w:val="20"/>
        </w:rPr>
        <w:t xml:space="preserve"> </w:t>
      </w:r>
      <w:r w:rsidR="00D85572" w:rsidRPr="00421C72">
        <w:rPr>
          <w:rFonts w:ascii="Arial" w:hAnsi="Arial" w:cs="Arial"/>
          <w:sz w:val="20"/>
          <w:szCs w:val="20"/>
        </w:rPr>
        <w:t>and</w:t>
      </w:r>
      <w:r w:rsidR="00C95731">
        <w:rPr>
          <w:rFonts w:ascii="Arial" w:hAnsi="Arial" w:cs="Arial"/>
          <w:sz w:val="20"/>
          <w:szCs w:val="20"/>
        </w:rPr>
        <w:t xml:space="preserve"> </w:t>
      </w:r>
      <w:r w:rsidR="00D85572" w:rsidRPr="00421C72">
        <w:rPr>
          <w:rFonts w:ascii="Arial" w:hAnsi="Arial" w:cs="Arial"/>
          <w:sz w:val="20"/>
          <w:szCs w:val="20"/>
        </w:rPr>
        <w:t>identified</w:t>
      </w:r>
      <w:r w:rsidR="00C95731">
        <w:rPr>
          <w:rFonts w:ascii="Arial" w:hAnsi="Arial" w:cs="Arial"/>
          <w:sz w:val="20"/>
          <w:szCs w:val="20"/>
        </w:rPr>
        <w:t xml:space="preserve"> </w:t>
      </w:r>
      <w:r w:rsidR="00D85572" w:rsidRPr="00421C72">
        <w:rPr>
          <w:rFonts w:ascii="Arial" w:hAnsi="Arial" w:cs="Arial"/>
          <w:sz w:val="20"/>
          <w:szCs w:val="20"/>
        </w:rPr>
        <w:t xml:space="preserve">potential sites within </w:t>
      </w:r>
      <w:r>
        <w:rPr>
          <w:rFonts w:ascii="Arial" w:hAnsi="Arial" w:cs="Arial"/>
          <w:sz w:val="20"/>
          <w:szCs w:val="20"/>
        </w:rPr>
        <w:t>Desford</w:t>
      </w:r>
      <w:r w:rsidR="00D85572" w:rsidRPr="00421C72">
        <w:rPr>
          <w:rFonts w:ascii="Arial" w:hAnsi="Arial" w:cs="Arial"/>
          <w:sz w:val="20"/>
          <w:szCs w:val="20"/>
        </w:rPr>
        <w:t xml:space="preserve"> parish</w:t>
      </w:r>
      <w:r w:rsidR="004B55DC">
        <w:rPr>
          <w:rFonts w:ascii="Arial" w:hAnsi="Arial" w:cs="Arial"/>
          <w:sz w:val="20"/>
          <w:szCs w:val="20"/>
        </w:rPr>
        <w:t xml:space="preserve"> (including Botcheston)</w:t>
      </w:r>
      <w:r>
        <w:rPr>
          <w:rFonts w:ascii="Arial" w:hAnsi="Arial" w:cs="Arial"/>
          <w:sz w:val="20"/>
          <w:szCs w:val="20"/>
        </w:rPr>
        <w:t>. A scoring</w:t>
      </w:r>
      <w:r w:rsidR="003C245C" w:rsidRPr="00421C72">
        <w:rPr>
          <w:rFonts w:ascii="Arial" w:hAnsi="Arial" w:cs="Arial"/>
          <w:sz w:val="20"/>
          <w:szCs w:val="20"/>
        </w:rPr>
        <w:t xml:space="preserve"> matrix based upon the methodology supported by the N</w:t>
      </w:r>
      <w:r w:rsidR="004B55DC">
        <w:rPr>
          <w:rFonts w:ascii="Arial" w:hAnsi="Arial" w:cs="Arial"/>
          <w:sz w:val="20"/>
          <w:szCs w:val="20"/>
        </w:rPr>
        <w:t>ational Planning Policy Frameworks (</w:t>
      </w:r>
      <w:r w:rsidR="004F411C">
        <w:rPr>
          <w:rFonts w:ascii="Arial" w:hAnsi="Arial" w:cs="Arial"/>
          <w:sz w:val="20"/>
          <w:szCs w:val="20"/>
        </w:rPr>
        <w:t>NP</w:t>
      </w:r>
      <w:r w:rsidR="003C245C" w:rsidRPr="00421C72">
        <w:rPr>
          <w:rFonts w:ascii="Arial" w:hAnsi="Arial" w:cs="Arial"/>
          <w:sz w:val="20"/>
          <w:szCs w:val="20"/>
        </w:rPr>
        <w:t>PF</w:t>
      </w:r>
      <w:r w:rsidR="004B55DC">
        <w:rPr>
          <w:rFonts w:ascii="Arial" w:hAnsi="Arial" w:cs="Arial"/>
          <w:sz w:val="20"/>
          <w:szCs w:val="20"/>
        </w:rPr>
        <w:t xml:space="preserve">s) of </w:t>
      </w:r>
      <w:r w:rsidR="003C245C" w:rsidRPr="00421C72">
        <w:rPr>
          <w:rFonts w:ascii="Arial" w:hAnsi="Arial" w:cs="Arial"/>
          <w:sz w:val="20"/>
          <w:szCs w:val="20"/>
        </w:rPr>
        <w:lastRenderedPageBreak/>
        <w:t>2012</w:t>
      </w:r>
      <w:r w:rsidR="004F411C">
        <w:rPr>
          <w:rFonts w:ascii="Arial" w:hAnsi="Arial" w:cs="Arial"/>
          <w:sz w:val="20"/>
          <w:szCs w:val="20"/>
        </w:rPr>
        <w:t>,</w:t>
      </w:r>
      <w:r w:rsidR="004B55DC">
        <w:rPr>
          <w:rFonts w:ascii="Arial" w:hAnsi="Arial" w:cs="Arial"/>
          <w:sz w:val="20"/>
          <w:szCs w:val="20"/>
        </w:rPr>
        <w:t xml:space="preserve"> 2018</w:t>
      </w:r>
      <w:r w:rsidR="004F411C">
        <w:rPr>
          <w:rFonts w:ascii="Arial" w:hAnsi="Arial" w:cs="Arial"/>
          <w:sz w:val="20"/>
          <w:szCs w:val="20"/>
        </w:rPr>
        <w:t xml:space="preserve"> and 2019</w:t>
      </w:r>
      <w:r w:rsidR="00C95731">
        <w:rPr>
          <w:rFonts w:ascii="Arial" w:hAnsi="Arial" w:cs="Arial"/>
          <w:sz w:val="20"/>
          <w:szCs w:val="20"/>
        </w:rPr>
        <w:t xml:space="preserve"> </w:t>
      </w:r>
      <w:r>
        <w:rPr>
          <w:rFonts w:ascii="Arial" w:hAnsi="Arial" w:cs="Arial"/>
          <w:sz w:val="20"/>
          <w:szCs w:val="20"/>
        </w:rPr>
        <w:t>was</w:t>
      </w:r>
      <w:r w:rsidR="00C95731">
        <w:rPr>
          <w:rFonts w:ascii="Arial" w:hAnsi="Arial" w:cs="Arial"/>
          <w:sz w:val="20"/>
          <w:szCs w:val="20"/>
        </w:rPr>
        <w:t xml:space="preserve"> </w:t>
      </w:r>
      <w:r w:rsidR="004F411C">
        <w:rPr>
          <w:rFonts w:ascii="Arial" w:hAnsi="Arial" w:cs="Arial"/>
          <w:sz w:val="20"/>
          <w:szCs w:val="20"/>
        </w:rPr>
        <w:t xml:space="preserve">agreed </w:t>
      </w:r>
      <w:r w:rsidR="00C95731">
        <w:rPr>
          <w:rFonts w:ascii="Arial" w:hAnsi="Arial" w:cs="Arial"/>
          <w:sz w:val="20"/>
          <w:szCs w:val="20"/>
        </w:rPr>
        <w:t>by HF</w:t>
      </w:r>
      <w:r w:rsidR="003C245C" w:rsidRPr="00421C72">
        <w:rPr>
          <w:rFonts w:ascii="Arial" w:hAnsi="Arial" w:cs="Arial"/>
          <w:sz w:val="20"/>
          <w:szCs w:val="20"/>
        </w:rPr>
        <w:t xml:space="preserve">G members to reflect the unique characteristics of </w:t>
      </w:r>
      <w:r>
        <w:rPr>
          <w:rFonts w:ascii="Arial" w:hAnsi="Arial" w:cs="Arial"/>
          <w:sz w:val="20"/>
          <w:szCs w:val="20"/>
        </w:rPr>
        <w:t>Desford</w:t>
      </w:r>
      <w:r w:rsidR="003C245C" w:rsidRPr="00421C72">
        <w:rPr>
          <w:rFonts w:ascii="Arial" w:hAnsi="Arial" w:cs="Arial"/>
          <w:sz w:val="20"/>
          <w:szCs w:val="20"/>
        </w:rPr>
        <w:t xml:space="preserve"> parish.</w:t>
      </w:r>
    </w:p>
    <w:p w:rsidR="003C245C" w:rsidRPr="00421C72" w:rsidRDefault="003C245C" w:rsidP="003C245C">
      <w:pPr>
        <w:tabs>
          <w:tab w:val="left" w:pos="885"/>
        </w:tabs>
        <w:spacing w:before="7" w:line="264" w:lineRule="auto"/>
        <w:ind w:left="433" w:right="1524"/>
        <w:jc w:val="both"/>
        <w:rPr>
          <w:sz w:val="20"/>
          <w:szCs w:val="20"/>
        </w:rPr>
      </w:pPr>
    </w:p>
    <w:p w:rsidR="00D85572" w:rsidRPr="00421C72" w:rsidRDefault="003C245C" w:rsidP="00D85572">
      <w:pPr>
        <w:pStyle w:val="ListParagraph"/>
        <w:numPr>
          <w:ilvl w:val="1"/>
          <w:numId w:val="3"/>
        </w:numPr>
        <w:tabs>
          <w:tab w:val="left" w:pos="885"/>
        </w:tabs>
        <w:spacing w:line="264" w:lineRule="auto"/>
        <w:ind w:right="1530" w:hanging="451"/>
        <w:rPr>
          <w:rFonts w:ascii="Arial" w:hAnsi="Arial" w:cs="Arial"/>
          <w:sz w:val="20"/>
          <w:szCs w:val="20"/>
        </w:rPr>
      </w:pPr>
      <w:r w:rsidRPr="00421C72">
        <w:rPr>
          <w:rFonts w:ascii="Arial" w:hAnsi="Arial" w:cs="Arial"/>
          <w:sz w:val="20"/>
          <w:szCs w:val="20"/>
        </w:rPr>
        <w:t xml:space="preserve">A total of </w:t>
      </w:r>
      <w:r w:rsidR="00C62B3E">
        <w:rPr>
          <w:rFonts w:ascii="Arial" w:hAnsi="Arial" w:cs="Arial"/>
          <w:sz w:val="20"/>
          <w:szCs w:val="20"/>
        </w:rPr>
        <w:t>t</w:t>
      </w:r>
      <w:r w:rsidR="004F411C">
        <w:rPr>
          <w:rFonts w:ascii="Arial" w:hAnsi="Arial" w:cs="Arial"/>
          <w:sz w:val="20"/>
          <w:szCs w:val="20"/>
        </w:rPr>
        <w:t>welve</w:t>
      </w:r>
      <w:r w:rsidR="00C95731">
        <w:rPr>
          <w:rFonts w:ascii="Arial" w:hAnsi="Arial" w:cs="Arial"/>
          <w:sz w:val="20"/>
          <w:szCs w:val="20"/>
        </w:rPr>
        <w:t xml:space="preserve"> </w:t>
      </w:r>
      <w:r w:rsidR="00D85572" w:rsidRPr="00421C72">
        <w:rPr>
          <w:rFonts w:ascii="Arial" w:hAnsi="Arial" w:cs="Arial"/>
          <w:sz w:val="20"/>
          <w:szCs w:val="20"/>
        </w:rPr>
        <w:t xml:space="preserve">sites were assessed for </w:t>
      </w:r>
      <w:r w:rsidR="00C62B3E">
        <w:rPr>
          <w:rFonts w:ascii="Arial" w:hAnsi="Arial" w:cs="Arial"/>
          <w:sz w:val="20"/>
          <w:szCs w:val="20"/>
        </w:rPr>
        <w:t xml:space="preserve">residential </w:t>
      </w:r>
      <w:r w:rsidR="00D85572" w:rsidRPr="00421C72">
        <w:rPr>
          <w:rFonts w:ascii="Arial" w:hAnsi="Arial" w:cs="Arial"/>
          <w:sz w:val="20"/>
          <w:szCs w:val="20"/>
        </w:rPr>
        <w:t xml:space="preserve">suitability through a </w:t>
      </w:r>
      <w:r w:rsidR="004B55DC">
        <w:rPr>
          <w:rFonts w:ascii="Arial" w:hAnsi="Arial" w:cs="Arial"/>
          <w:sz w:val="20"/>
          <w:szCs w:val="20"/>
        </w:rPr>
        <w:t xml:space="preserve">robust </w:t>
      </w:r>
      <w:r w:rsidR="00D85572" w:rsidRPr="00421C72">
        <w:rPr>
          <w:rFonts w:ascii="Arial" w:hAnsi="Arial" w:cs="Arial"/>
          <w:sz w:val="20"/>
          <w:szCs w:val="20"/>
        </w:rPr>
        <w:t>S</w:t>
      </w:r>
      <w:r w:rsidR="003A5C6F">
        <w:rPr>
          <w:rFonts w:ascii="Arial" w:hAnsi="Arial" w:cs="Arial"/>
          <w:sz w:val="20"/>
          <w:szCs w:val="20"/>
        </w:rPr>
        <w:t xml:space="preserve">ustainable </w:t>
      </w:r>
      <w:r w:rsidR="00D85572" w:rsidRPr="00421C72">
        <w:rPr>
          <w:rFonts w:ascii="Arial" w:hAnsi="Arial" w:cs="Arial"/>
          <w:sz w:val="20"/>
          <w:szCs w:val="20"/>
        </w:rPr>
        <w:t>S</w:t>
      </w:r>
      <w:r w:rsidR="003A5C6F">
        <w:rPr>
          <w:rFonts w:ascii="Arial" w:hAnsi="Arial" w:cs="Arial"/>
          <w:sz w:val="20"/>
          <w:szCs w:val="20"/>
        </w:rPr>
        <w:t xml:space="preserve">ite </w:t>
      </w:r>
      <w:r w:rsidR="00D85572" w:rsidRPr="00421C72">
        <w:rPr>
          <w:rFonts w:ascii="Arial" w:hAnsi="Arial" w:cs="Arial"/>
          <w:sz w:val="20"/>
          <w:szCs w:val="20"/>
        </w:rPr>
        <w:t>A</w:t>
      </w:r>
      <w:r w:rsidR="003A5C6F">
        <w:rPr>
          <w:rFonts w:ascii="Arial" w:hAnsi="Arial" w:cs="Arial"/>
          <w:sz w:val="20"/>
          <w:szCs w:val="20"/>
        </w:rPr>
        <w:t>ssessment (SSA)</w:t>
      </w:r>
      <w:r w:rsidR="00D85572" w:rsidRPr="00421C72">
        <w:rPr>
          <w:rFonts w:ascii="Arial" w:hAnsi="Arial" w:cs="Arial"/>
          <w:sz w:val="20"/>
          <w:szCs w:val="20"/>
        </w:rPr>
        <w:t xml:space="preserve"> process to arrive at a ranking of sites to</w:t>
      </w:r>
      <w:r w:rsidR="00C95731">
        <w:rPr>
          <w:rFonts w:ascii="Arial" w:hAnsi="Arial" w:cs="Arial"/>
          <w:sz w:val="20"/>
          <w:szCs w:val="20"/>
        </w:rPr>
        <w:t xml:space="preserve"> </w:t>
      </w:r>
      <w:r w:rsidR="00D85572" w:rsidRPr="00421C72">
        <w:rPr>
          <w:rFonts w:ascii="Arial" w:hAnsi="Arial" w:cs="Arial"/>
          <w:sz w:val="20"/>
          <w:szCs w:val="20"/>
        </w:rPr>
        <w:t>determine</w:t>
      </w:r>
      <w:r w:rsidR="00C95731">
        <w:rPr>
          <w:rFonts w:ascii="Arial" w:hAnsi="Arial" w:cs="Arial"/>
          <w:sz w:val="20"/>
          <w:szCs w:val="20"/>
        </w:rPr>
        <w:t xml:space="preserve"> </w:t>
      </w:r>
      <w:r w:rsidR="00D85572" w:rsidRPr="00421C72">
        <w:rPr>
          <w:rFonts w:ascii="Arial" w:hAnsi="Arial" w:cs="Arial"/>
          <w:sz w:val="20"/>
          <w:szCs w:val="20"/>
        </w:rPr>
        <w:t>which</w:t>
      </w:r>
      <w:r w:rsidR="00C95731">
        <w:rPr>
          <w:rFonts w:ascii="Arial" w:hAnsi="Arial" w:cs="Arial"/>
          <w:sz w:val="20"/>
          <w:szCs w:val="20"/>
        </w:rPr>
        <w:t xml:space="preserve"> </w:t>
      </w:r>
      <w:r w:rsidR="00D85572" w:rsidRPr="00421C72">
        <w:rPr>
          <w:rFonts w:ascii="Arial" w:hAnsi="Arial" w:cs="Arial"/>
          <w:sz w:val="20"/>
          <w:szCs w:val="20"/>
        </w:rPr>
        <w:t>were</w:t>
      </w:r>
      <w:r w:rsidR="00C95731">
        <w:rPr>
          <w:rFonts w:ascii="Arial" w:hAnsi="Arial" w:cs="Arial"/>
          <w:sz w:val="20"/>
          <w:szCs w:val="20"/>
        </w:rPr>
        <w:t xml:space="preserve"> </w:t>
      </w:r>
      <w:r w:rsidR="00D85572" w:rsidRPr="00421C72">
        <w:rPr>
          <w:rFonts w:ascii="Arial" w:hAnsi="Arial" w:cs="Arial"/>
          <w:sz w:val="20"/>
          <w:szCs w:val="20"/>
        </w:rPr>
        <w:t>to</w:t>
      </w:r>
      <w:r w:rsidR="00C95731">
        <w:rPr>
          <w:rFonts w:ascii="Arial" w:hAnsi="Arial" w:cs="Arial"/>
          <w:sz w:val="20"/>
          <w:szCs w:val="20"/>
        </w:rPr>
        <w:t xml:space="preserve"> </w:t>
      </w:r>
      <w:r w:rsidR="00D85572" w:rsidRPr="00421C72">
        <w:rPr>
          <w:rFonts w:ascii="Arial" w:hAnsi="Arial" w:cs="Arial"/>
          <w:sz w:val="20"/>
          <w:szCs w:val="20"/>
        </w:rPr>
        <w:t>be</w:t>
      </w:r>
      <w:r w:rsidR="00C95731">
        <w:rPr>
          <w:rFonts w:ascii="Arial" w:hAnsi="Arial" w:cs="Arial"/>
          <w:sz w:val="20"/>
          <w:szCs w:val="20"/>
        </w:rPr>
        <w:t xml:space="preserve"> </w:t>
      </w:r>
      <w:r w:rsidR="00D85572" w:rsidRPr="00421C72">
        <w:rPr>
          <w:rFonts w:ascii="Arial" w:hAnsi="Arial" w:cs="Arial"/>
          <w:sz w:val="20"/>
          <w:szCs w:val="20"/>
        </w:rPr>
        <w:t>presented</w:t>
      </w:r>
      <w:r w:rsidR="00C95731">
        <w:rPr>
          <w:rFonts w:ascii="Arial" w:hAnsi="Arial" w:cs="Arial"/>
          <w:sz w:val="20"/>
          <w:szCs w:val="20"/>
        </w:rPr>
        <w:t xml:space="preserve"> </w:t>
      </w:r>
      <w:r w:rsidR="00D85572" w:rsidRPr="00421C72">
        <w:rPr>
          <w:rFonts w:ascii="Arial" w:hAnsi="Arial" w:cs="Arial"/>
          <w:sz w:val="20"/>
          <w:szCs w:val="20"/>
        </w:rPr>
        <w:t>to</w:t>
      </w:r>
      <w:r w:rsidR="00C95731">
        <w:rPr>
          <w:rFonts w:ascii="Arial" w:hAnsi="Arial" w:cs="Arial"/>
          <w:sz w:val="20"/>
          <w:szCs w:val="20"/>
        </w:rPr>
        <w:t xml:space="preserve"> </w:t>
      </w:r>
      <w:r w:rsidR="00D85572" w:rsidRPr="00421C72">
        <w:rPr>
          <w:rFonts w:ascii="Arial" w:hAnsi="Arial" w:cs="Arial"/>
          <w:sz w:val="20"/>
          <w:szCs w:val="20"/>
        </w:rPr>
        <w:t>the</w:t>
      </w:r>
      <w:r w:rsidR="00C95731">
        <w:rPr>
          <w:rFonts w:ascii="Arial" w:hAnsi="Arial" w:cs="Arial"/>
          <w:sz w:val="20"/>
          <w:szCs w:val="20"/>
        </w:rPr>
        <w:t xml:space="preserve"> </w:t>
      </w:r>
      <w:r w:rsidR="00D85572" w:rsidRPr="00421C72">
        <w:rPr>
          <w:rFonts w:ascii="Arial" w:hAnsi="Arial" w:cs="Arial"/>
          <w:sz w:val="20"/>
          <w:szCs w:val="20"/>
        </w:rPr>
        <w:t>community</w:t>
      </w:r>
      <w:r w:rsidR="00C95731">
        <w:rPr>
          <w:rFonts w:ascii="Arial" w:hAnsi="Arial" w:cs="Arial"/>
          <w:sz w:val="20"/>
          <w:szCs w:val="20"/>
        </w:rPr>
        <w:t xml:space="preserve"> </w:t>
      </w:r>
      <w:r w:rsidR="00D85572" w:rsidRPr="00421C72">
        <w:rPr>
          <w:rFonts w:ascii="Arial" w:hAnsi="Arial" w:cs="Arial"/>
          <w:sz w:val="20"/>
          <w:szCs w:val="20"/>
        </w:rPr>
        <w:t>as</w:t>
      </w:r>
      <w:r w:rsidR="00C95731">
        <w:rPr>
          <w:rFonts w:ascii="Arial" w:hAnsi="Arial" w:cs="Arial"/>
          <w:sz w:val="20"/>
          <w:szCs w:val="20"/>
        </w:rPr>
        <w:t xml:space="preserve"> </w:t>
      </w:r>
      <w:r w:rsidR="00D85572" w:rsidRPr="00421C72">
        <w:rPr>
          <w:rFonts w:ascii="Arial" w:hAnsi="Arial" w:cs="Arial"/>
          <w:sz w:val="20"/>
          <w:szCs w:val="20"/>
        </w:rPr>
        <w:t>being</w:t>
      </w:r>
      <w:r w:rsidR="00C95731">
        <w:rPr>
          <w:rFonts w:ascii="Arial" w:hAnsi="Arial" w:cs="Arial"/>
          <w:sz w:val="20"/>
          <w:szCs w:val="20"/>
        </w:rPr>
        <w:t xml:space="preserve"> </w:t>
      </w:r>
      <w:r w:rsidR="00D85572" w:rsidRPr="00421C72">
        <w:rPr>
          <w:rFonts w:ascii="Arial" w:hAnsi="Arial" w:cs="Arial"/>
          <w:sz w:val="20"/>
          <w:szCs w:val="20"/>
        </w:rPr>
        <w:t>subject</w:t>
      </w:r>
      <w:r w:rsidR="00C95731">
        <w:rPr>
          <w:rFonts w:ascii="Arial" w:hAnsi="Arial" w:cs="Arial"/>
          <w:sz w:val="20"/>
          <w:szCs w:val="20"/>
        </w:rPr>
        <w:t xml:space="preserve"> </w:t>
      </w:r>
      <w:r w:rsidR="00D85572" w:rsidRPr="00421C72">
        <w:rPr>
          <w:rFonts w:ascii="Arial" w:hAnsi="Arial" w:cs="Arial"/>
          <w:sz w:val="20"/>
          <w:szCs w:val="20"/>
        </w:rPr>
        <w:t>to</w:t>
      </w:r>
      <w:r w:rsidR="00C95731">
        <w:rPr>
          <w:rFonts w:ascii="Arial" w:hAnsi="Arial" w:cs="Arial"/>
          <w:sz w:val="20"/>
          <w:szCs w:val="20"/>
        </w:rPr>
        <w:t xml:space="preserve"> </w:t>
      </w:r>
      <w:r w:rsidR="00D85572" w:rsidRPr="00421C72">
        <w:rPr>
          <w:rFonts w:ascii="Arial" w:hAnsi="Arial" w:cs="Arial"/>
          <w:sz w:val="20"/>
          <w:szCs w:val="20"/>
        </w:rPr>
        <w:t>allocation</w:t>
      </w:r>
      <w:r w:rsidR="00C95731">
        <w:rPr>
          <w:rFonts w:ascii="Arial" w:hAnsi="Arial" w:cs="Arial"/>
          <w:sz w:val="20"/>
          <w:szCs w:val="20"/>
        </w:rPr>
        <w:t xml:space="preserve"> </w:t>
      </w:r>
      <w:r w:rsidR="00D85572" w:rsidRPr="00421C72">
        <w:rPr>
          <w:rFonts w:ascii="Arial" w:hAnsi="Arial" w:cs="Arial"/>
          <w:sz w:val="20"/>
          <w:szCs w:val="20"/>
        </w:rPr>
        <w:t>through</w:t>
      </w:r>
      <w:r w:rsidR="00C95731">
        <w:rPr>
          <w:rFonts w:ascii="Arial" w:hAnsi="Arial" w:cs="Arial"/>
          <w:sz w:val="20"/>
          <w:szCs w:val="20"/>
        </w:rPr>
        <w:t xml:space="preserve"> the N</w:t>
      </w:r>
      <w:r w:rsidR="00D85572" w:rsidRPr="00421C72">
        <w:rPr>
          <w:rFonts w:ascii="Arial" w:hAnsi="Arial" w:cs="Arial"/>
          <w:sz w:val="20"/>
          <w:szCs w:val="20"/>
        </w:rPr>
        <w:t>eighbourhood</w:t>
      </w:r>
      <w:r w:rsidR="00C95731">
        <w:rPr>
          <w:rFonts w:ascii="Arial" w:hAnsi="Arial" w:cs="Arial"/>
          <w:sz w:val="20"/>
          <w:szCs w:val="20"/>
        </w:rPr>
        <w:t xml:space="preserve"> P</w:t>
      </w:r>
      <w:r w:rsidR="00D85572" w:rsidRPr="00421C72">
        <w:rPr>
          <w:rFonts w:ascii="Arial" w:hAnsi="Arial" w:cs="Arial"/>
          <w:sz w:val="20"/>
          <w:szCs w:val="20"/>
        </w:rPr>
        <w:t>lan.</w:t>
      </w:r>
    </w:p>
    <w:p w:rsidR="00D85572" w:rsidRDefault="00D85572" w:rsidP="00D85572">
      <w:pPr>
        <w:pStyle w:val="BodyText"/>
        <w:spacing w:before="10"/>
        <w:rPr>
          <w:sz w:val="30"/>
        </w:rPr>
      </w:pPr>
    </w:p>
    <w:p w:rsidR="00D85572" w:rsidRPr="00C62B3E" w:rsidRDefault="00D85572" w:rsidP="00D85572">
      <w:pPr>
        <w:pStyle w:val="Heading2"/>
        <w:numPr>
          <w:ilvl w:val="0"/>
          <w:numId w:val="3"/>
        </w:numPr>
        <w:tabs>
          <w:tab w:val="left" w:pos="463"/>
        </w:tabs>
        <w:jc w:val="left"/>
        <w:rPr>
          <w:rFonts w:ascii="Arial" w:hAnsi="Arial" w:cs="Arial"/>
          <w:sz w:val="22"/>
          <w:szCs w:val="22"/>
          <w:u w:val="single"/>
        </w:rPr>
      </w:pPr>
      <w:r w:rsidRPr="00C62B3E">
        <w:rPr>
          <w:rFonts w:ascii="Arial" w:hAnsi="Arial" w:cs="Arial"/>
          <w:sz w:val="22"/>
          <w:szCs w:val="22"/>
          <w:u w:val="single"/>
        </w:rPr>
        <w:t xml:space="preserve">Site </w:t>
      </w:r>
      <w:proofErr w:type="spellStart"/>
      <w:r w:rsidRPr="00C62B3E">
        <w:rPr>
          <w:rFonts w:ascii="Arial" w:hAnsi="Arial" w:cs="Arial"/>
          <w:sz w:val="22"/>
          <w:szCs w:val="22"/>
          <w:u w:val="single"/>
        </w:rPr>
        <w:t>SelectionCriteria</w:t>
      </w:r>
      <w:proofErr w:type="spellEnd"/>
    </w:p>
    <w:p w:rsidR="00D85572" w:rsidRDefault="00D85572" w:rsidP="00D85572">
      <w:pPr>
        <w:pStyle w:val="BodyText"/>
        <w:spacing w:before="3"/>
        <w:rPr>
          <w:b/>
          <w:sz w:val="33"/>
        </w:rPr>
      </w:pPr>
    </w:p>
    <w:p w:rsidR="00D85572" w:rsidRPr="00421C72" w:rsidRDefault="00D85572" w:rsidP="00D85572">
      <w:pPr>
        <w:pStyle w:val="ListParagraph"/>
        <w:numPr>
          <w:ilvl w:val="1"/>
          <w:numId w:val="3"/>
        </w:numPr>
        <w:tabs>
          <w:tab w:val="left" w:pos="885"/>
        </w:tabs>
        <w:spacing w:line="264" w:lineRule="auto"/>
        <w:ind w:right="1524" w:hanging="451"/>
        <w:rPr>
          <w:rFonts w:ascii="Arial" w:hAnsi="Arial" w:cs="Arial"/>
          <w:sz w:val="20"/>
          <w:szCs w:val="20"/>
        </w:rPr>
      </w:pPr>
      <w:r w:rsidRPr="00421C72">
        <w:rPr>
          <w:rFonts w:ascii="Arial" w:hAnsi="Arial" w:cs="Arial"/>
          <w:sz w:val="20"/>
          <w:szCs w:val="20"/>
        </w:rPr>
        <w:t>The</w:t>
      </w:r>
      <w:r w:rsidR="00C95731">
        <w:rPr>
          <w:rFonts w:ascii="Arial" w:hAnsi="Arial" w:cs="Arial"/>
          <w:sz w:val="20"/>
          <w:szCs w:val="20"/>
        </w:rPr>
        <w:t xml:space="preserve"> </w:t>
      </w:r>
      <w:r w:rsidRPr="00421C72">
        <w:rPr>
          <w:rFonts w:ascii="Arial" w:hAnsi="Arial" w:cs="Arial"/>
          <w:sz w:val="20"/>
          <w:szCs w:val="20"/>
        </w:rPr>
        <w:t>initial</w:t>
      </w:r>
      <w:r w:rsidR="00C95731">
        <w:rPr>
          <w:rFonts w:ascii="Arial" w:hAnsi="Arial" w:cs="Arial"/>
          <w:sz w:val="20"/>
          <w:szCs w:val="20"/>
        </w:rPr>
        <w:t xml:space="preserve"> </w:t>
      </w:r>
      <w:r w:rsidRPr="00421C72">
        <w:rPr>
          <w:rFonts w:ascii="Arial" w:hAnsi="Arial" w:cs="Arial"/>
          <w:sz w:val="20"/>
          <w:szCs w:val="20"/>
        </w:rPr>
        <w:t>site</w:t>
      </w:r>
      <w:r w:rsidR="00C95731">
        <w:rPr>
          <w:rFonts w:ascii="Arial" w:hAnsi="Arial" w:cs="Arial"/>
          <w:sz w:val="20"/>
          <w:szCs w:val="20"/>
        </w:rPr>
        <w:t xml:space="preserve"> </w:t>
      </w:r>
      <w:r w:rsidRPr="00421C72">
        <w:rPr>
          <w:rFonts w:ascii="Arial" w:hAnsi="Arial" w:cs="Arial"/>
          <w:sz w:val="20"/>
          <w:szCs w:val="20"/>
        </w:rPr>
        <w:t>assessments</w:t>
      </w:r>
      <w:r w:rsidR="00C95731">
        <w:rPr>
          <w:rFonts w:ascii="Arial" w:hAnsi="Arial" w:cs="Arial"/>
          <w:sz w:val="20"/>
          <w:szCs w:val="20"/>
        </w:rPr>
        <w:t xml:space="preserve"> </w:t>
      </w:r>
      <w:r w:rsidRPr="00421C72">
        <w:rPr>
          <w:rFonts w:ascii="Arial" w:hAnsi="Arial" w:cs="Arial"/>
          <w:sz w:val="20"/>
          <w:szCs w:val="20"/>
        </w:rPr>
        <w:t>were</w:t>
      </w:r>
      <w:r w:rsidR="00C95731">
        <w:rPr>
          <w:rFonts w:ascii="Arial" w:hAnsi="Arial" w:cs="Arial"/>
          <w:sz w:val="20"/>
          <w:szCs w:val="20"/>
        </w:rPr>
        <w:t xml:space="preserve"> </w:t>
      </w:r>
      <w:r w:rsidRPr="00421C72">
        <w:rPr>
          <w:rFonts w:ascii="Arial" w:hAnsi="Arial" w:cs="Arial"/>
          <w:sz w:val="20"/>
          <w:szCs w:val="20"/>
        </w:rPr>
        <w:t>undertaken</w:t>
      </w:r>
      <w:r w:rsidR="00C95731">
        <w:rPr>
          <w:rFonts w:ascii="Arial" w:hAnsi="Arial" w:cs="Arial"/>
          <w:sz w:val="20"/>
          <w:szCs w:val="20"/>
        </w:rPr>
        <w:t xml:space="preserve"> </w:t>
      </w:r>
      <w:r w:rsidRPr="00421C72">
        <w:rPr>
          <w:rFonts w:ascii="Arial" w:hAnsi="Arial" w:cs="Arial"/>
          <w:sz w:val="20"/>
          <w:szCs w:val="20"/>
        </w:rPr>
        <w:t>by</w:t>
      </w:r>
      <w:r w:rsidR="00C95731">
        <w:rPr>
          <w:rFonts w:ascii="Arial" w:hAnsi="Arial" w:cs="Arial"/>
          <w:sz w:val="20"/>
          <w:szCs w:val="20"/>
        </w:rPr>
        <w:t xml:space="preserve"> </w:t>
      </w:r>
      <w:r w:rsidRPr="00421C72">
        <w:rPr>
          <w:rFonts w:ascii="Arial" w:hAnsi="Arial" w:cs="Arial"/>
          <w:sz w:val="20"/>
          <w:szCs w:val="20"/>
        </w:rPr>
        <w:t>the</w:t>
      </w:r>
      <w:r w:rsidR="00C95731">
        <w:rPr>
          <w:rFonts w:ascii="Arial" w:hAnsi="Arial" w:cs="Arial"/>
          <w:sz w:val="20"/>
          <w:szCs w:val="20"/>
        </w:rPr>
        <w:t xml:space="preserve"> </w:t>
      </w:r>
      <w:r w:rsidRPr="00421C72">
        <w:rPr>
          <w:rFonts w:ascii="Arial" w:hAnsi="Arial" w:cs="Arial"/>
          <w:sz w:val="20"/>
          <w:szCs w:val="20"/>
        </w:rPr>
        <w:t>Consultant</w:t>
      </w:r>
      <w:r w:rsidR="00C95731">
        <w:rPr>
          <w:rFonts w:ascii="Arial" w:hAnsi="Arial" w:cs="Arial"/>
          <w:sz w:val="20"/>
          <w:szCs w:val="20"/>
        </w:rPr>
        <w:t xml:space="preserve"> </w:t>
      </w:r>
      <w:r w:rsidRPr="00421C72">
        <w:rPr>
          <w:rFonts w:ascii="Arial" w:hAnsi="Arial" w:cs="Arial"/>
          <w:sz w:val="20"/>
          <w:szCs w:val="20"/>
        </w:rPr>
        <w:t>from</w:t>
      </w:r>
      <w:r w:rsidR="00C95731">
        <w:rPr>
          <w:rFonts w:ascii="Arial" w:hAnsi="Arial" w:cs="Arial"/>
          <w:sz w:val="20"/>
          <w:szCs w:val="20"/>
        </w:rPr>
        <w:t xml:space="preserve"> </w:t>
      </w:r>
      <w:proofErr w:type="spellStart"/>
      <w:r w:rsidRPr="00421C72">
        <w:rPr>
          <w:rFonts w:ascii="Arial" w:hAnsi="Arial" w:cs="Arial"/>
          <w:sz w:val="20"/>
          <w:szCs w:val="20"/>
        </w:rPr>
        <w:t>YourLocale</w:t>
      </w:r>
      <w:proofErr w:type="spellEnd"/>
      <w:r w:rsidR="00C95731">
        <w:rPr>
          <w:rFonts w:ascii="Arial" w:hAnsi="Arial" w:cs="Arial"/>
          <w:sz w:val="20"/>
          <w:szCs w:val="20"/>
        </w:rPr>
        <w:t xml:space="preserve"> </w:t>
      </w:r>
      <w:r w:rsidRPr="00421C72">
        <w:rPr>
          <w:rFonts w:ascii="Arial" w:hAnsi="Arial" w:cs="Arial"/>
          <w:sz w:val="20"/>
          <w:szCs w:val="20"/>
        </w:rPr>
        <w:t>to</w:t>
      </w:r>
      <w:r w:rsidR="00C95731">
        <w:rPr>
          <w:rFonts w:ascii="Arial" w:hAnsi="Arial" w:cs="Arial"/>
          <w:sz w:val="20"/>
          <w:szCs w:val="20"/>
        </w:rPr>
        <w:t xml:space="preserve"> </w:t>
      </w:r>
      <w:r w:rsidRPr="00421C72">
        <w:rPr>
          <w:rFonts w:ascii="Arial" w:hAnsi="Arial" w:cs="Arial"/>
          <w:sz w:val="20"/>
          <w:szCs w:val="20"/>
        </w:rPr>
        <w:t>ensure</w:t>
      </w:r>
      <w:r w:rsidR="00C95731">
        <w:rPr>
          <w:rFonts w:ascii="Arial" w:hAnsi="Arial" w:cs="Arial"/>
          <w:sz w:val="20"/>
          <w:szCs w:val="20"/>
        </w:rPr>
        <w:t xml:space="preserve"> </w:t>
      </w:r>
      <w:r w:rsidR="003C245C" w:rsidRPr="00421C72">
        <w:rPr>
          <w:rFonts w:ascii="Arial" w:hAnsi="Arial" w:cs="Arial"/>
          <w:spacing w:val="-11"/>
          <w:sz w:val="20"/>
          <w:szCs w:val="20"/>
        </w:rPr>
        <w:t xml:space="preserve">a professional approach based upon past experience of similar assessments and to ensure a high level of </w:t>
      </w:r>
      <w:r w:rsidRPr="00421C72">
        <w:rPr>
          <w:rFonts w:ascii="Arial" w:hAnsi="Arial" w:cs="Arial"/>
          <w:sz w:val="20"/>
          <w:szCs w:val="20"/>
        </w:rPr>
        <w:t>objectivity</w:t>
      </w:r>
      <w:r w:rsidR="00C95731">
        <w:rPr>
          <w:rFonts w:ascii="Arial" w:hAnsi="Arial" w:cs="Arial"/>
          <w:sz w:val="20"/>
          <w:szCs w:val="20"/>
        </w:rPr>
        <w:t xml:space="preserve"> </w:t>
      </w:r>
      <w:r w:rsidRPr="00421C72">
        <w:rPr>
          <w:rFonts w:ascii="Arial" w:hAnsi="Arial" w:cs="Arial"/>
          <w:sz w:val="20"/>
          <w:szCs w:val="20"/>
        </w:rPr>
        <w:t>and</w:t>
      </w:r>
      <w:r w:rsidR="00C95731">
        <w:rPr>
          <w:rFonts w:ascii="Arial" w:hAnsi="Arial" w:cs="Arial"/>
          <w:sz w:val="20"/>
          <w:szCs w:val="20"/>
        </w:rPr>
        <w:t xml:space="preserve"> </w:t>
      </w:r>
      <w:r w:rsidRPr="00421C72">
        <w:rPr>
          <w:rFonts w:ascii="Arial" w:hAnsi="Arial" w:cs="Arial"/>
          <w:sz w:val="20"/>
          <w:szCs w:val="20"/>
        </w:rPr>
        <w:t>consistency</w:t>
      </w:r>
      <w:r w:rsidR="00C95731">
        <w:rPr>
          <w:rFonts w:ascii="Arial" w:hAnsi="Arial" w:cs="Arial"/>
          <w:sz w:val="20"/>
          <w:szCs w:val="20"/>
        </w:rPr>
        <w:t xml:space="preserve"> </w:t>
      </w:r>
      <w:r w:rsidRPr="00421C72">
        <w:rPr>
          <w:rFonts w:ascii="Arial" w:hAnsi="Arial" w:cs="Arial"/>
          <w:sz w:val="20"/>
          <w:szCs w:val="20"/>
        </w:rPr>
        <w:t>in</w:t>
      </w:r>
      <w:r w:rsidR="00C95731">
        <w:rPr>
          <w:rFonts w:ascii="Arial" w:hAnsi="Arial" w:cs="Arial"/>
          <w:sz w:val="20"/>
          <w:szCs w:val="20"/>
        </w:rPr>
        <w:t xml:space="preserve"> </w:t>
      </w:r>
      <w:r w:rsidRPr="00421C72">
        <w:rPr>
          <w:rFonts w:ascii="Arial" w:hAnsi="Arial" w:cs="Arial"/>
          <w:sz w:val="20"/>
          <w:szCs w:val="20"/>
        </w:rPr>
        <w:t xml:space="preserve">scoring. </w:t>
      </w:r>
      <w:r w:rsidR="00CE70CE" w:rsidRPr="00421C72">
        <w:rPr>
          <w:rFonts w:ascii="Arial" w:hAnsi="Arial" w:cs="Arial"/>
          <w:sz w:val="20"/>
          <w:szCs w:val="20"/>
        </w:rPr>
        <w:t>The assessment included a comprehensive desk top study</w:t>
      </w:r>
      <w:r w:rsidR="004F411C">
        <w:rPr>
          <w:rFonts w:ascii="Arial" w:hAnsi="Arial" w:cs="Arial"/>
          <w:sz w:val="20"/>
          <w:szCs w:val="20"/>
        </w:rPr>
        <w:t xml:space="preserve"> and on line research</w:t>
      </w:r>
      <w:r w:rsidR="00CE70CE" w:rsidRPr="00421C72">
        <w:rPr>
          <w:rFonts w:ascii="Arial" w:hAnsi="Arial" w:cs="Arial"/>
          <w:sz w:val="20"/>
          <w:szCs w:val="20"/>
        </w:rPr>
        <w:t xml:space="preserve"> followed by a visit to each of the sites. </w:t>
      </w:r>
      <w:r w:rsidRPr="00421C72">
        <w:rPr>
          <w:rFonts w:ascii="Arial" w:hAnsi="Arial" w:cs="Arial"/>
          <w:sz w:val="20"/>
          <w:szCs w:val="20"/>
        </w:rPr>
        <w:t xml:space="preserve">The </w:t>
      </w:r>
      <w:r w:rsidR="00CE70CE" w:rsidRPr="00421C72">
        <w:rPr>
          <w:rFonts w:ascii="Arial" w:hAnsi="Arial" w:cs="Arial"/>
          <w:sz w:val="20"/>
          <w:szCs w:val="20"/>
        </w:rPr>
        <w:t xml:space="preserve">initial </w:t>
      </w:r>
      <w:r w:rsidRPr="00421C72">
        <w:rPr>
          <w:rFonts w:ascii="Arial" w:hAnsi="Arial" w:cs="Arial"/>
          <w:sz w:val="20"/>
          <w:szCs w:val="20"/>
        </w:rPr>
        <w:t xml:space="preserve">results were then considered </w:t>
      </w:r>
      <w:r w:rsidR="00CE70CE" w:rsidRPr="00421C72">
        <w:rPr>
          <w:rFonts w:ascii="Arial" w:hAnsi="Arial" w:cs="Arial"/>
          <w:sz w:val="20"/>
          <w:szCs w:val="20"/>
        </w:rPr>
        <w:t xml:space="preserve">in detail </w:t>
      </w:r>
      <w:r w:rsidRPr="00421C72">
        <w:rPr>
          <w:rFonts w:ascii="Arial" w:hAnsi="Arial" w:cs="Arial"/>
          <w:sz w:val="20"/>
          <w:szCs w:val="20"/>
        </w:rPr>
        <w:t>by the H</w:t>
      </w:r>
      <w:r w:rsidR="00C95731">
        <w:rPr>
          <w:rFonts w:ascii="Arial" w:hAnsi="Arial" w:cs="Arial"/>
          <w:sz w:val="20"/>
          <w:szCs w:val="20"/>
        </w:rPr>
        <w:t>F</w:t>
      </w:r>
      <w:r w:rsidR="003C245C" w:rsidRPr="00421C72">
        <w:rPr>
          <w:rFonts w:ascii="Arial" w:hAnsi="Arial" w:cs="Arial"/>
          <w:sz w:val="20"/>
          <w:szCs w:val="20"/>
        </w:rPr>
        <w:t>G</w:t>
      </w:r>
      <w:r w:rsidRPr="00421C72">
        <w:rPr>
          <w:rFonts w:ascii="Arial" w:hAnsi="Arial" w:cs="Arial"/>
          <w:sz w:val="20"/>
          <w:szCs w:val="20"/>
        </w:rPr>
        <w:t xml:space="preserve"> members</w:t>
      </w:r>
      <w:r w:rsidR="00C95731">
        <w:rPr>
          <w:rFonts w:ascii="Arial" w:hAnsi="Arial" w:cs="Arial"/>
          <w:sz w:val="20"/>
          <w:szCs w:val="20"/>
        </w:rPr>
        <w:t>,</w:t>
      </w:r>
      <w:r w:rsidRPr="00421C72">
        <w:rPr>
          <w:rFonts w:ascii="Arial" w:hAnsi="Arial" w:cs="Arial"/>
          <w:sz w:val="20"/>
          <w:szCs w:val="20"/>
        </w:rPr>
        <w:t xml:space="preserve"> including the Consultant</w:t>
      </w:r>
      <w:r w:rsidR="00C95731">
        <w:rPr>
          <w:rFonts w:ascii="Arial" w:hAnsi="Arial" w:cs="Arial"/>
          <w:sz w:val="20"/>
          <w:szCs w:val="20"/>
        </w:rPr>
        <w:t>,</w:t>
      </w:r>
      <w:r w:rsidRPr="00421C72">
        <w:rPr>
          <w:rFonts w:ascii="Arial" w:hAnsi="Arial" w:cs="Arial"/>
          <w:sz w:val="20"/>
          <w:szCs w:val="20"/>
        </w:rPr>
        <w:t xml:space="preserve"> to ensure that all local factors</w:t>
      </w:r>
      <w:r w:rsidR="00C95731">
        <w:rPr>
          <w:rFonts w:ascii="Arial" w:hAnsi="Arial" w:cs="Arial"/>
          <w:sz w:val="20"/>
          <w:szCs w:val="20"/>
        </w:rPr>
        <w:t xml:space="preserve"> </w:t>
      </w:r>
      <w:r w:rsidRPr="00421C72">
        <w:rPr>
          <w:rFonts w:ascii="Arial" w:hAnsi="Arial" w:cs="Arial"/>
          <w:sz w:val="20"/>
          <w:szCs w:val="20"/>
        </w:rPr>
        <w:t>had</w:t>
      </w:r>
      <w:r w:rsidR="00C95731">
        <w:rPr>
          <w:rFonts w:ascii="Arial" w:hAnsi="Arial" w:cs="Arial"/>
          <w:sz w:val="20"/>
          <w:szCs w:val="20"/>
        </w:rPr>
        <w:t xml:space="preserve"> </w:t>
      </w:r>
      <w:r w:rsidRPr="00421C72">
        <w:rPr>
          <w:rFonts w:ascii="Arial" w:hAnsi="Arial" w:cs="Arial"/>
          <w:sz w:val="20"/>
          <w:szCs w:val="20"/>
        </w:rPr>
        <w:t>been</w:t>
      </w:r>
      <w:r w:rsidR="00C95731">
        <w:rPr>
          <w:rFonts w:ascii="Arial" w:hAnsi="Arial" w:cs="Arial"/>
          <w:sz w:val="20"/>
          <w:szCs w:val="20"/>
        </w:rPr>
        <w:t xml:space="preserve"> </w:t>
      </w:r>
      <w:r w:rsidR="003C245C" w:rsidRPr="00421C72">
        <w:rPr>
          <w:rFonts w:ascii="Arial" w:hAnsi="Arial" w:cs="Arial"/>
          <w:spacing w:val="-8"/>
          <w:sz w:val="20"/>
          <w:szCs w:val="20"/>
        </w:rPr>
        <w:t xml:space="preserve">fully </w:t>
      </w:r>
      <w:r w:rsidRPr="00421C72">
        <w:rPr>
          <w:rFonts w:ascii="Arial" w:hAnsi="Arial" w:cs="Arial"/>
          <w:sz w:val="20"/>
          <w:szCs w:val="20"/>
        </w:rPr>
        <w:t>considered</w:t>
      </w:r>
      <w:r w:rsidR="00CE70CE" w:rsidRPr="00421C72">
        <w:rPr>
          <w:rFonts w:ascii="Arial" w:hAnsi="Arial" w:cs="Arial"/>
          <w:sz w:val="20"/>
          <w:szCs w:val="20"/>
        </w:rPr>
        <w:t xml:space="preserve"> and were reflected in the reports</w:t>
      </w:r>
      <w:r w:rsidRPr="00421C72">
        <w:rPr>
          <w:rFonts w:ascii="Arial" w:hAnsi="Arial" w:cs="Arial"/>
          <w:sz w:val="20"/>
          <w:szCs w:val="20"/>
        </w:rPr>
        <w:t>.</w:t>
      </w:r>
      <w:r w:rsidR="00C95731">
        <w:rPr>
          <w:rFonts w:ascii="Arial" w:hAnsi="Arial" w:cs="Arial"/>
          <w:sz w:val="20"/>
          <w:szCs w:val="20"/>
        </w:rPr>
        <w:t xml:space="preserve"> </w:t>
      </w:r>
      <w:r w:rsidRPr="00421C72">
        <w:rPr>
          <w:rFonts w:ascii="Arial" w:hAnsi="Arial" w:cs="Arial"/>
          <w:sz w:val="20"/>
          <w:szCs w:val="20"/>
        </w:rPr>
        <w:t>This</w:t>
      </w:r>
      <w:r w:rsidR="00C95731">
        <w:rPr>
          <w:rFonts w:ascii="Arial" w:hAnsi="Arial" w:cs="Arial"/>
          <w:sz w:val="20"/>
          <w:szCs w:val="20"/>
        </w:rPr>
        <w:t xml:space="preserve"> </w:t>
      </w:r>
      <w:r w:rsidRPr="00421C72">
        <w:rPr>
          <w:rFonts w:ascii="Arial" w:hAnsi="Arial" w:cs="Arial"/>
          <w:sz w:val="20"/>
          <w:szCs w:val="20"/>
        </w:rPr>
        <w:t>led</w:t>
      </w:r>
      <w:r w:rsidR="00C95731">
        <w:rPr>
          <w:rFonts w:ascii="Arial" w:hAnsi="Arial" w:cs="Arial"/>
          <w:sz w:val="20"/>
          <w:szCs w:val="20"/>
        </w:rPr>
        <w:t xml:space="preserve"> </w:t>
      </w:r>
      <w:r w:rsidRPr="00421C72">
        <w:rPr>
          <w:rFonts w:ascii="Arial" w:hAnsi="Arial" w:cs="Arial"/>
          <w:sz w:val="20"/>
          <w:szCs w:val="20"/>
        </w:rPr>
        <w:t>to</w:t>
      </w:r>
      <w:r w:rsidR="00C95731">
        <w:rPr>
          <w:rFonts w:ascii="Arial" w:hAnsi="Arial" w:cs="Arial"/>
          <w:sz w:val="20"/>
          <w:szCs w:val="20"/>
        </w:rPr>
        <w:t xml:space="preserve"> </w:t>
      </w:r>
      <w:r w:rsidRPr="00421C72">
        <w:rPr>
          <w:rFonts w:ascii="Arial" w:hAnsi="Arial" w:cs="Arial"/>
          <w:sz w:val="20"/>
          <w:szCs w:val="20"/>
        </w:rPr>
        <w:t>some</w:t>
      </w:r>
      <w:r w:rsidR="00C95731">
        <w:rPr>
          <w:rFonts w:ascii="Arial" w:hAnsi="Arial" w:cs="Arial"/>
          <w:sz w:val="20"/>
          <w:szCs w:val="20"/>
        </w:rPr>
        <w:t xml:space="preserve"> </w:t>
      </w:r>
      <w:r w:rsidRPr="00421C72">
        <w:rPr>
          <w:rFonts w:ascii="Arial" w:hAnsi="Arial" w:cs="Arial"/>
          <w:sz w:val="20"/>
          <w:szCs w:val="20"/>
        </w:rPr>
        <w:t>amendments</w:t>
      </w:r>
      <w:r w:rsidR="00C95731">
        <w:rPr>
          <w:rFonts w:ascii="Arial" w:hAnsi="Arial" w:cs="Arial"/>
          <w:sz w:val="20"/>
          <w:szCs w:val="20"/>
        </w:rPr>
        <w:t xml:space="preserve"> </w:t>
      </w:r>
      <w:r w:rsidR="00CE70CE" w:rsidRPr="00421C72">
        <w:rPr>
          <w:rFonts w:ascii="Arial" w:hAnsi="Arial" w:cs="Arial"/>
          <w:spacing w:val="-9"/>
          <w:sz w:val="20"/>
          <w:szCs w:val="20"/>
        </w:rPr>
        <w:t xml:space="preserve">being </w:t>
      </w:r>
      <w:r w:rsidRPr="00421C72">
        <w:rPr>
          <w:rFonts w:ascii="Arial" w:hAnsi="Arial" w:cs="Arial"/>
          <w:sz w:val="20"/>
          <w:szCs w:val="20"/>
        </w:rPr>
        <w:t>agreed</w:t>
      </w:r>
      <w:r w:rsidR="00C95731">
        <w:rPr>
          <w:rFonts w:ascii="Arial" w:hAnsi="Arial" w:cs="Arial"/>
          <w:sz w:val="20"/>
          <w:szCs w:val="20"/>
        </w:rPr>
        <w:t xml:space="preserve"> </w:t>
      </w:r>
      <w:r w:rsidRPr="00421C72">
        <w:rPr>
          <w:rFonts w:ascii="Arial" w:hAnsi="Arial" w:cs="Arial"/>
          <w:sz w:val="20"/>
          <w:szCs w:val="20"/>
        </w:rPr>
        <w:t>by</w:t>
      </w:r>
      <w:r w:rsidR="00C95731">
        <w:rPr>
          <w:rFonts w:ascii="Arial" w:hAnsi="Arial" w:cs="Arial"/>
          <w:sz w:val="20"/>
          <w:szCs w:val="20"/>
        </w:rPr>
        <w:t xml:space="preserve"> </w:t>
      </w:r>
      <w:r w:rsidRPr="00421C72">
        <w:rPr>
          <w:rFonts w:ascii="Arial" w:hAnsi="Arial" w:cs="Arial"/>
          <w:sz w:val="20"/>
          <w:szCs w:val="20"/>
        </w:rPr>
        <w:t>all</w:t>
      </w:r>
      <w:r w:rsidR="00C95731">
        <w:rPr>
          <w:rFonts w:ascii="Arial" w:hAnsi="Arial" w:cs="Arial"/>
          <w:sz w:val="20"/>
          <w:szCs w:val="20"/>
        </w:rPr>
        <w:t xml:space="preserve"> </w:t>
      </w:r>
      <w:r w:rsidRPr="00421C72">
        <w:rPr>
          <w:rFonts w:ascii="Arial" w:hAnsi="Arial" w:cs="Arial"/>
          <w:sz w:val="20"/>
          <w:szCs w:val="20"/>
        </w:rPr>
        <w:t>members</w:t>
      </w:r>
      <w:r w:rsidR="00C95731">
        <w:rPr>
          <w:rFonts w:ascii="Arial" w:hAnsi="Arial" w:cs="Arial"/>
          <w:sz w:val="20"/>
          <w:szCs w:val="20"/>
        </w:rPr>
        <w:t xml:space="preserve"> </w:t>
      </w:r>
      <w:r w:rsidRPr="00421C72">
        <w:rPr>
          <w:rFonts w:ascii="Arial" w:hAnsi="Arial" w:cs="Arial"/>
          <w:sz w:val="20"/>
          <w:szCs w:val="20"/>
        </w:rPr>
        <w:t>of</w:t>
      </w:r>
      <w:r w:rsidR="00C95731">
        <w:rPr>
          <w:rFonts w:ascii="Arial" w:hAnsi="Arial" w:cs="Arial"/>
          <w:sz w:val="20"/>
          <w:szCs w:val="20"/>
        </w:rPr>
        <w:t xml:space="preserve"> </w:t>
      </w:r>
      <w:r w:rsidRPr="00421C72">
        <w:rPr>
          <w:rFonts w:ascii="Arial" w:hAnsi="Arial" w:cs="Arial"/>
          <w:sz w:val="20"/>
          <w:szCs w:val="20"/>
        </w:rPr>
        <w:t>the</w:t>
      </w:r>
      <w:r w:rsidR="00C95731">
        <w:rPr>
          <w:rFonts w:ascii="Arial" w:hAnsi="Arial" w:cs="Arial"/>
          <w:sz w:val="20"/>
          <w:szCs w:val="20"/>
        </w:rPr>
        <w:t xml:space="preserve"> </w:t>
      </w:r>
      <w:r w:rsidRPr="00421C72">
        <w:rPr>
          <w:rFonts w:ascii="Arial" w:hAnsi="Arial" w:cs="Arial"/>
          <w:sz w:val="20"/>
          <w:szCs w:val="20"/>
        </w:rPr>
        <w:t>H</w:t>
      </w:r>
      <w:r w:rsidR="007D22EE">
        <w:rPr>
          <w:rFonts w:ascii="Arial" w:hAnsi="Arial" w:cs="Arial"/>
          <w:sz w:val="20"/>
          <w:szCs w:val="20"/>
        </w:rPr>
        <w:t>F</w:t>
      </w:r>
      <w:r w:rsidR="00BD25C5">
        <w:rPr>
          <w:rFonts w:ascii="Arial" w:hAnsi="Arial" w:cs="Arial"/>
          <w:sz w:val="20"/>
          <w:szCs w:val="20"/>
        </w:rPr>
        <w:t xml:space="preserve">G </w:t>
      </w:r>
      <w:r w:rsidRPr="00421C72">
        <w:rPr>
          <w:rFonts w:ascii="Arial" w:hAnsi="Arial" w:cs="Arial"/>
          <w:sz w:val="20"/>
          <w:szCs w:val="20"/>
        </w:rPr>
        <w:t>and</w:t>
      </w:r>
      <w:r w:rsidR="007D22EE">
        <w:rPr>
          <w:rFonts w:ascii="Arial" w:hAnsi="Arial" w:cs="Arial"/>
          <w:sz w:val="20"/>
          <w:szCs w:val="20"/>
        </w:rPr>
        <w:t xml:space="preserve"> </w:t>
      </w:r>
      <w:r w:rsidRPr="00421C72">
        <w:rPr>
          <w:rFonts w:ascii="Arial" w:hAnsi="Arial" w:cs="Arial"/>
          <w:sz w:val="20"/>
          <w:szCs w:val="20"/>
        </w:rPr>
        <w:t>it</w:t>
      </w:r>
      <w:r w:rsidR="007D22EE">
        <w:rPr>
          <w:rFonts w:ascii="Arial" w:hAnsi="Arial" w:cs="Arial"/>
          <w:sz w:val="20"/>
          <w:szCs w:val="20"/>
        </w:rPr>
        <w:t xml:space="preserve"> </w:t>
      </w:r>
      <w:r w:rsidRPr="00421C72">
        <w:rPr>
          <w:rFonts w:ascii="Arial" w:hAnsi="Arial" w:cs="Arial"/>
          <w:sz w:val="20"/>
          <w:szCs w:val="20"/>
        </w:rPr>
        <w:t>was</w:t>
      </w:r>
      <w:r w:rsidR="007D22EE">
        <w:rPr>
          <w:rFonts w:ascii="Arial" w:hAnsi="Arial" w:cs="Arial"/>
          <w:sz w:val="20"/>
          <w:szCs w:val="20"/>
        </w:rPr>
        <w:t xml:space="preserve"> </w:t>
      </w:r>
      <w:r w:rsidRPr="00421C72">
        <w:rPr>
          <w:rFonts w:ascii="Arial" w:hAnsi="Arial" w:cs="Arial"/>
          <w:sz w:val="20"/>
          <w:szCs w:val="20"/>
        </w:rPr>
        <w:t>then possible to rank each site in order of</w:t>
      </w:r>
      <w:r w:rsidR="007D22EE">
        <w:rPr>
          <w:rFonts w:ascii="Arial" w:hAnsi="Arial" w:cs="Arial"/>
          <w:sz w:val="20"/>
          <w:szCs w:val="20"/>
        </w:rPr>
        <w:t xml:space="preserve"> </w:t>
      </w:r>
      <w:r w:rsidR="00CE70CE" w:rsidRPr="00421C72">
        <w:rPr>
          <w:rFonts w:ascii="Arial" w:hAnsi="Arial" w:cs="Arial"/>
          <w:spacing w:val="-4"/>
          <w:sz w:val="20"/>
          <w:szCs w:val="20"/>
        </w:rPr>
        <w:t>overall s</w:t>
      </w:r>
      <w:r w:rsidRPr="00421C72">
        <w:rPr>
          <w:rFonts w:ascii="Arial" w:hAnsi="Arial" w:cs="Arial"/>
          <w:sz w:val="20"/>
          <w:szCs w:val="20"/>
        </w:rPr>
        <w:t>ustainability.</w:t>
      </w:r>
      <w:r w:rsidR="003A5C6F">
        <w:rPr>
          <w:rFonts w:ascii="Arial" w:hAnsi="Arial" w:cs="Arial"/>
          <w:sz w:val="20"/>
          <w:szCs w:val="20"/>
        </w:rPr>
        <w:t xml:space="preserve"> The policy position of HBBC in terms of the</w:t>
      </w:r>
      <w:r w:rsidR="004F411C">
        <w:rPr>
          <w:rFonts w:ascii="Arial" w:hAnsi="Arial" w:cs="Arial"/>
          <w:sz w:val="20"/>
          <w:szCs w:val="20"/>
        </w:rPr>
        <w:t xml:space="preserve">ir assessment of the </w:t>
      </w:r>
      <w:proofErr w:type="spellStart"/>
      <w:r w:rsidR="004F411C">
        <w:rPr>
          <w:rFonts w:ascii="Arial" w:hAnsi="Arial" w:cs="Arial"/>
          <w:sz w:val="20"/>
          <w:szCs w:val="20"/>
        </w:rPr>
        <w:t>developability</w:t>
      </w:r>
      <w:proofErr w:type="spellEnd"/>
      <w:r w:rsidR="004F411C">
        <w:rPr>
          <w:rFonts w:ascii="Arial" w:hAnsi="Arial" w:cs="Arial"/>
          <w:sz w:val="20"/>
          <w:szCs w:val="20"/>
        </w:rPr>
        <w:t xml:space="preserve"> of</w:t>
      </w:r>
      <w:r w:rsidR="007D22EE">
        <w:rPr>
          <w:rFonts w:ascii="Arial" w:hAnsi="Arial" w:cs="Arial"/>
          <w:sz w:val="20"/>
          <w:szCs w:val="20"/>
        </w:rPr>
        <w:t xml:space="preserve"> </w:t>
      </w:r>
      <w:r w:rsidR="004F411C">
        <w:rPr>
          <w:rFonts w:ascii="Arial" w:hAnsi="Arial" w:cs="Arial"/>
          <w:sz w:val="20"/>
          <w:szCs w:val="20"/>
        </w:rPr>
        <w:t xml:space="preserve">these </w:t>
      </w:r>
      <w:r w:rsidR="003A5C6F">
        <w:rPr>
          <w:rFonts w:ascii="Arial" w:hAnsi="Arial" w:cs="Arial"/>
          <w:sz w:val="20"/>
          <w:szCs w:val="20"/>
        </w:rPr>
        <w:t xml:space="preserve">SHELAA </w:t>
      </w:r>
      <w:r w:rsidR="004F411C">
        <w:rPr>
          <w:rFonts w:ascii="Arial" w:hAnsi="Arial" w:cs="Arial"/>
          <w:sz w:val="20"/>
          <w:szCs w:val="20"/>
        </w:rPr>
        <w:t xml:space="preserve">sites </w:t>
      </w:r>
      <w:r w:rsidR="003A5C6F">
        <w:rPr>
          <w:rFonts w:ascii="Arial" w:hAnsi="Arial" w:cs="Arial"/>
          <w:sz w:val="20"/>
          <w:szCs w:val="20"/>
        </w:rPr>
        <w:t xml:space="preserve">was a </w:t>
      </w:r>
      <w:r w:rsidR="00C62B3E">
        <w:rPr>
          <w:rFonts w:ascii="Arial" w:hAnsi="Arial" w:cs="Arial"/>
          <w:sz w:val="20"/>
          <w:szCs w:val="20"/>
        </w:rPr>
        <w:t>material</w:t>
      </w:r>
      <w:r w:rsidR="003A5C6F">
        <w:rPr>
          <w:rFonts w:ascii="Arial" w:hAnsi="Arial" w:cs="Arial"/>
          <w:sz w:val="20"/>
          <w:szCs w:val="20"/>
        </w:rPr>
        <w:t xml:space="preserve"> consideration in these d</w:t>
      </w:r>
      <w:r w:rsidR="00C62B3E">
        <w:rPr>
          <w:rFonts w:ascii="Arial" w:hAnsi="Arial" w:cs="Arial"/>
          <w:sz w:val="20"/>
          <w:szCs w:val="20"/>
        </w:rPr>
        <w:t>iscussions of scoring.</w:t>
      </w:r>
    </w:p>
    <w:p w:rsidR="003C245C" w:rsidRPr="00421C72" w:rsidRDefault="003C245C" w:rsidP="003C245C">
      <w:pPr>
        <w:tabs>
          <w:tab w:val="left" w:pos="885"/>
        </w:tabs>
        <w:spacing w:line="264" w:lineRule="auto"/>
        <w:ind w:right="1524"/>
        <w:rPr>
          <w:sz w:val="20"/>
          <w:szCs w:val="20"/>
        </w:rPr>
      </w:pPr>
    </w:p>
    <w:p w:rsidR="00D85572" w:rsidRPr="00C62B3E" w:rsidRDefault="00D85572" w:rsidP="00D85572">
      <w:pPr>
        <w:pStyle w:val="Heading2"/>
        <w:numPr>
          <w:ilvl w:val="0"/>
          <w:numId w:val="3"/>
        </w:numPr>
        <w:tabs>
          <w:tab w:val="left" w:pos="463"/>
        </w:tabs>
        <w:jc w:val="left"/>
        <w:rPr>
          <w:rFonts w:ascii="Arial" w:hAnsi="Arial" w:cs="Arial"/>
          <w:sz w:val="22"/>
          <w:szCs w:val="22"/>
          <w:u w:val="single"/>
        </w:rPr>
      </w:pPr>
      <w:r w:rsidRPr="00C62B3E">
        <w:rPr>
          <w:rFonts w:ascii="Arial" w:hAnsi="Arial" w:cs="Arial"/>
          <w:sz w:val="22"/>
          <w:szCs w:val="22"/>
          <w:u w:val="single"/>
        </w:rPr>
        <w:t>The Criteria and the RAG Scoring</w:t>
      </w:r>
      <w:r w:rsidR="007D22EE">
        <w:rPr>
          <w:rFonts w:ascii="Arial" w:hAnsi="Arial" w:cs="Arial"/>
          <w:sz w:val="22"/>
          <w:szCs w:val="22"/>
          <w:u w:val="single"/>
        </w:rPr>
        <w:t xml:space="preserve"> </w:t>
      </w:r>
      <w:r w:rsidRPr="00C62B3E">
        <w:rPr>
          <w:rFonts w:ascii="Arial" w:hAnsi="Arial" w:cs="Arial"/>
          <w:sz w:val="22"/>
          <w:szCs w:val="22"/>
          <w:u w:val="single"/>
        </w:rPr>
        <w:t>System</w:t>
      </w:r>
    </w:p>
    <w:p w:rsidR="00D85572" w:rsidRPr="00421C72" w:rsidRDefault="00D85572" w:rsidP="00D85572">
      <w:pPr>
        <w:pStyle w:val="BodyText"/>
        <w:spacing w:before="1"/>
        <w:rPr>
          <w:b/>
          <w:sz w:val="22"/>
          <w:szCs w:val="22"/>
        </w:rPr>
      </w:pPr>
    </w:p>
    <w:p w:rsidR="00C62B3E" w:rsidRPr="00421C72" w:rsidRDefault="00C62B3E" w:rsidP="00C62B3E">
      <w:pPr>
        <w:pStyle w:val="ListParagraph"/>
        <w:numPr>
          <w:ilvl w:val="1"/>
          <w:numId w:val="3"/>
        </w:numPr>
        <w:tabs>
          <w:tab w:val="left" w:pos="885"/>
        </w:tabs>
        <w:spacing w:line="264" w:lineRule="auto"/>
        <w:ind w:right="1533" w:hanging="451"/>
        <w:rPr>
          <w:rFonts w:ascii="Arial" w:hAnsi="Arial" w:cs="Arial"/>
          <w:sz w:val="20"/>
          <w:szCs w:val="20"/>
        </w:rPr>
      </w:pPr>
      <w:r w:rsidRPr="00421C72">
        <w:rPr>
          <w:rFonts w:ascii="Arial" w:hAnsi="Arial" w:cs="Arial"/>
          <w:sz w:val="20"/>
          <w:szCs w:val="20"/>
        </w:rPr>
        <w:t>The SH</w:t>
      </w:r>
      <w:r>
        <w:rPr>
          <w:rFonts w:ascii="Arial" w:hAnsi="Arial" w:cs="Arial"/>
          <w:sz w:val="20"/>
          <w:szCs w:val="20"/>
        </w:rPr>
        <w:t>E</w:t>
      </w:r>
      <w:r w:rsidRPr="00421C72">
        <w:rPr>
          <w:rFonts w:ascii="Arial" w:hAnsi="Arial" w:cs="Arial"/>
          <w:sz w:val="20"/>
          <w:szCs w:val="20"/>
        </w:rPr>
        <w:t xml:space="preserve">LAA methodology jointly agreed between the Local Planning Authorities (including </w:t>
      </w:r>
      <w:r>
        <w:rPr>
          <w:rFonts w:ascii="Arial" w:hAnsi="Arial" w:cs="Arial"/>
          <w:sz w:val="20"/>
          <w:szCs w:val="20"/>
        </w:rPr>
        <w:t>HBBC</w:t>
      </w:r>
      <w:r w:rsidRPr="00421C72">
        <w:rPr>
          <w:rFonts w:ascii="Arial" w:hAnsi="Arial" w:cs="Arial"/>
          <w:sz w:val="20"/>
          <w:szCs w:val="20"/>
        </w:rPr>
        <w:t xml:space="preserve">) of Leicester and Leicestershire was used, coupled with the experience of the consultant in </w:t>
      </w:r>
      <w:r w:rsidR="004F411C">
        <w:rPr>
          <w:rFonts w:ascii="Arial" w:hAnsi="Arial" w:cs="Arial"/>
          <w:sz w:val="20"/>
          <w:szCs w:val="20"/>
        </w:rPr>
        <w:t xml:space="preserve">recommending </w:t>
      </w:r>
      <w:r w:rsidRPr="00421C72">
        <w:rPr>
          <w:rFonts w:ascii="Arial" w:hAnsi="Arial" w:cs="Arial"/>
          <w:sz w:val="20"/>
          <w:szCs w:val="20"/>
        </w:rPr>
        <w:t>past “made” neighbourhood plan site</w:t>
      </w:r>
      <w:r w:rsidR="007D22EE">
        <w:rPr>
          <w:rFonts w:ascii="Arial" w:hAnsi="Arial" w:cs="Arial"/>
          <w:sz w:val="20"/>
          <w:szCs w:val="20"/>
        </w:rPr>
        <w:t xml:space="preserve"> </w:t>
      </w:r>
      <w:r w:rsidRPr="00421C72">
        <w:rPr>
          <w:rFonts w:ascii="Arial" w:hAnsi="Arial" w:cs="Arial"/>
          <w:sz w:val="20"/>
          <w:szCs w:val="20"/>
        </w:rPr>
        <w:t>allocations</w:t>
      </w:r>
      <w:r>
        <w:rPr>
          <w:rFonts w:ascii="Arial" w:hAnsi="Arial" w:cs="Arial"/>
          <w:sz w:val="20"/>
          <w:szCs w:val="20"/>
        </w:rPr>
        <w:t xml:space="preserve"> that have been supported in an independent planning examination.</w:t>
      </w:r>
    </w:p>
    <w:p w:rsidR="00C62B3E" w:rsidRPr="00421C72" w:rsidRDefault="00C62B3E" w:rsidP="00C62B3E">
      <w:pPr>
        <w:pStyle w:val="BodyText"/>
        <w:spacing w:before="0"/>
        <w:rPr>
          <w:rFonts w:ascii="Arial" w:hAnsi="Arial" w:cs="Arial"/>
          <w:sz w:val="20"/>
          <w:szCs w:val="20"/>
        </w:rPr>
      </w:pPr>
    </w:p>
    <w:p w:rsidR="00D85572" w:rsidRPr="00421C72" w:rsidRDefault="007D22EE" w:rsidP="007D22EE">
      <w:pPr>
        <w:pStyle w:val="ListParagraph"/>
        <w:numPr>
          <w:ilvl w:val="1"/>
          <w:numId w:val="3"/>
        </w:numPr>
        <w:tabs>
          <w:tab w:val="left" w:pos="885"/>
        </w:tabs>
        <w:spacing w:line="264" w:lineRule="auto"/>
        <w:ind w:right="1533" w:hanging="451"/>
        <w:rPr>
          <w:rFonts w:ascii="Arial" w:hAnsi="Arial" w:cs="Arial"/>
          <w:sz w:val="20"/>
          <w:szCs w:val="20"/>
        </w:rPr>
      </w:pPr>
      <w:r>
        <w:rPr>
          <w:rFonts w:ascii="Arial" w:hAnsi="Arial" w:cs="Arial"/>
          <w:sz w:val="20"/>
          <w:szCs w:val="20"/>
        </w:rPr>
        <w:t>The HF</w:t>
      </w:r>
      <w:r w:rsidR="00D85572" w:rsidRPr="00C62B3E">
        <w:rPr>
          <w:rFonts w:ascii="Arial" w:hAnsi="Arial" w:cs="Arial"/>
          <w:sz w:val="20"/>
          <w:szCs w:val="20"/>
        </w:rPr>
        <w:t xml:space="preserve">G agreed </w:t>
      </w:r>
      <w:r w:rsidR="003A5C6F" w:rsidRPr="00C62B3E">
        <w:rPr>
          <w:rFonts w:ascii="Arial" w:hAnsi="Arial" w:cs="Arial"/>
          <w:sz w:val="20"/>
          <w:szCs w:val="20"/>
        </w:rPr>
        <w:t>twenty nine</w:t>
      </w:r>
      <w:r w:rsidR="00CE70CE" w:rsidRPr="00C62B3E">
        <w:rPr>
          <w:rFonts w:ascii="Arial" w:hAnsi="Arial" w:cs="Arial"/>
          <w:sz w:val="20"/>
          <w:szCs w:val="20"/>
        </w:rPr>
        <w:t xml:space="preserve"> scoring</w:t>
      </w:r>
      <w:r w:rsidR="00D85572" w:rsidRPr="00C62B3E">
        <w:rPr>
          <w:rFonts w:ascii="Arial" w:hAnsi="Arial" w:cs="Arial"/>
          <w:sz w:val="20"/>
          <w:szCs w:val="20"/>
        </w:rPr>
        <w:t xml:space="preserve"> criteria </w:t>
      </w:r>
      <w:r w:rsidR="00CE70CE" w:rsidRPr="00C62B3E">
        <w:rPr>
          <w:rFonts w:ascii="Arial" w:hAnsi="Arial" w:cs="Arial"/>
          <w:sz w:val="20"/>
          <w:szCs w:val="20"/>
        </w:rPr>
        <w:t xml:space="preserve">in a </w:t>
      </w:r>
      <w:r w:rsidR="00D85572" w:rsidRPr="00C62B3E">
        <w:rPr>
          <w:rFonts w:ascii="Arial" w:hAnsi="Arial" w:cs="Arial"/>
          <w:sz w:val="20"/>
          <w:szCs w:val="20"/>
        </w:rPr>
        <w:t>SSA scoring matrix</w:t>
      </w:r>
      <w:r w:rsidR="00CE70CE" w:rsidRPr="00C62B3E">
        <w:rPr>
          <w:rFonts w:ascii="Arial" w:hAnsi="Arial" w:cs="Arial"/>
          <w:sz w:val="20"/>
          <w:szCs w:val="20"/>
        </w:rPr>
        <w:t xml:space="preserve"> that </w:t>
      </w:r>
      <w:r w:rsidR="003A5C6F" w:rsidRPr="00C62B3E">
        <w:rPr>
          <w:rFonts w:ascii="Arial" w:hAnsi="Arial" w:cs="Arial"/>
          <w:sz w:val="20"/>
          <w:szCs w:val="20"/>
        </w:rPr>
        <w:t>are</w:t>
      </w:r>
      <w:r w:rsidR="00CE70CE" w:rsidRPr="00C62B3E">
        <w:rPr>
          <w:rFonts w:ascii="Arial" w:hAnsi="Arial" w:cs="Arial"/>
          <w:sz w:val="20"/>
          <w:szCs w:val="20"/>
        </w:rPr>
        <w:t xml:space="preserve"> relevant to the selection and allocation of sites for new dwellings</w:t>
      </w:r>
      <w:r>
        <w:rPr>
          <w:rFonts w:ascii="Arial" w:hAnsi="Arial" w:cs="Arial"/>
          <w:sz w:val="20"/>
          <w:szCs w:val="20"/>
        </w:rPr>
        <w:t>,</w:t>
      </w:r>
      <w:r w:rsidR="00CE70CE" w:rsidRPr="00C62B3E">
        <w:rPr>
          <w:rFonts w:ascii="Arial" w:hAnsi="Arial" w:cs="Arial"/>
          <w:sz w:val="20"/>
          <w:szCs w:val="20"/>
        </w:rPr>
        <w:t xml:space="preserve"> using evidence from the </w:t>
      </w:r>
      <w:r w:rsidR="004F411C">
        <w:rPr>
          <w:rFonts w:ascii="Arial" w:hAnsi="Arial" w:cs="Arial"/>
          <w:sz w:val="20"/>
          <w:szCs w:val="20"/>
        </w:rPr>
        <w:t>NP</w:t>
      </w:r>
      <w:r w:rsidR="00CE70CE" w:rsidRPr="00C62B3E">
        <w:rPr>
          <w:rFonts w:ascii="Arial" w:hAnsi="Arial" w:cs="Arial"/>
          <w:sz w:val="20"/>
          <w:szCs w:val="20"/>
        </w:rPr>
        <w:t>PF</w:t>
      </w:r>
      <w:r w:rsidR="003A5C6F" w:rsidRPr="00C62B3E">
        <w:rPr>
          <w:rFonts w:ascii="Arial" w:hAnsi="Arial" w:cs="Arial"/>
          <w:sz w:val="20"/>
          <w:szCs w:val="20"/>
        </w:rPr>
        <w:t>s of</w:t>
      </w:r>
      <w:r w:rsidR="00CE70CE" w:rsidRPr="00C62B3E">
        <w:rPr>
          <w:rFonts w:ascii="Arial" w:hAnsi="Arial" w:cs="Arial"/>
          <w:sz w:val="20"/>
          <w:szCs w:val="20"/>
        </w:rPr>
        <w:t xml:space="preserve"> 2012</w:t>
      </w:r>
      <w:r w:rsidR="004F411C">
        <w:rPr>
          <w:rFonts w:ascii="Arial" w:hAnsi="Arial" w:cs="Arial"/>
          <w:sz w:val="20"/>
          <w:szCs w:val="20"/>
        </w:rPr>
        <w:t>,</w:t>
      </w:r>
      <w:r w:rsidR="003A5C6F" w:rsidRPr="00C62B3E">
        <w:rPr>
          <w:rFonts w:ascii="Arial" w:hAnsi="Arial" w:cs="Arial"/>
          <w:sz w:val="20"/>
          <w:szCs w:val="20"/>
        </w:rPr>
        <w:t xml:space="preserve"> 2018 </w:t>
      </w:r>
      <w:r w:rsidR="004F411C">
        <w:rPr>
          <w:rFonts w:ascii="Arial" w:hAnsi="Arial" w:cs="Arial"/>
          <w:sz w:val="20"/>
          <w:szCs w:val="20"/>
        </w:rPr>
        <w:t xml:space="preserve">and 2019 </w:t>
      </w:r>
      <w:r w:rsidR="00CE70CE" w:rsidRPr="00C62B3E">
        <w:rPr>
          <w:rFonts w:ascii="Arial" w:hAnsi="Arial" w:cs="Arial"/>
          <w:sz w:val="20"/>
          <w:szCs w:val="20"/>
        </w:rPr>
        <w:t xml:space="preserve">(the core planning principles). </w:t>
      </w:r>
    </w:p>
    <w:p w:rsidR="00D85572" w:rsidRDefault="00D85572" w:rsidP="00D85572">
      <w:pPr>
        <w:pStyle w:val="ListParagraph"/>
        <w:numPr>
          <w:ilvl w:val="1"/>
          <w:numId w:val="3"/>
        </w:numPr>
        <w:tabs>
          <w:tab w:val="left" w:pos="885"/>
        </w:tabs>
        <w:spacing w:before="202" w:line="264" w:lineRule="auto"/>
        <w:ind w:right="1527" w:hanging="451"/>
        <w:rPr>
          <w:rFonts w:ascii="Arial" w:hAnsi="Arial" w:cs="Arial"/>
          <w:sz w:val="20"/>
          <w:szCs w:val="20"/>
        </w:rPr>
      </w:pPr>
      <w:r w:rsidRPr="00421C72">
        <w:rPr>
          <w:rFonts w:ascii="Arial" w:hAnsi="Arial" w:cs="Arial"/>
          <w:sz w:val="20"/>
          <w:szCs w:val="20"/>
        </w:rPr>
        <w:t>A scoring system, based on a Red, Amber</w:t>
      </w:r>
      <w:r w:rsidR="00CE70CE" w:rsidRPr="00421C72">
        <w:rPr>
          <w:rFonts w:ascii="Arial" w:hAnsi="Arial" w:cs="Arial"/>
          <w:sz w:val="20"/>
          <w:szCs w:val="20"/>
        </w:rPr>
        <w:t xml:space="preserve"> or </w:t>
      </w:r>
      <w:r w:rsidRPr="00421C72">
        <w:rPr>
          <w:rFonts w:ascii="Arial" w:hAnsi="Arial" w:cs="Arial"/>
          <w:sz w:val="20"/>
          <w:szCs w:val="20"/>
        </w:rPr>
        <w:t xml:space="preserve">Green (RAG) </w:t>
      </w:r>
      <w:r w:rsidR="00CE70CE" w:rsidRPr="00421C72">
        <w:rPr>
          <w:rFonts w:ascii="Arial" w:hAnsi="Arial" w:cs="Arial"/>
          <w:sz w:val="20"/>
          <w:szCs w:val="20"/>
        </w:rPr>
        <w:t>score</w:t>
      </w:r>
      <w:r w:rsidRPr="00421C72">
        <w:rPr>
          <w:rFonts w:ascii="Arial" w:hAnsi="Arial" w:cs="Arial"/>
          <w:sz w:val="20"/>
          <w:szCs w:val="20"/>
        </w:rPr>
        <w:t xml:space="preserve"> was applied to </w:t>
      </w:r>
      <w:r w:rsidR="00CE70CE" w:rsidRPr="00421C72">
        <w:rPr>
          <w:rFonts w:ascii="Arial" w:hAnsi="Arial" w:cs="Arial"/>
          <w:sz w:val="20"/>
          <w:szCs w:val="20"/>
        </w:rPr>
        <w:t xml:space="preserve">each </w:t>
      </w:r>
      <w:r w:rsidRPr="00421C72">
        <w:rPr>
          <w:rFonts w:ascii="Arial" w:hAnsi="Arial" w:cs="Arial"/>
          <w:sz w:val="20"/>
          <w:szCs w:val="20"/>
        </w:rPr>
        <w:t xml:space="preserve">criterion </w:t>
      </w:r>
      <w:r w:rsidR="00CE70CE" w:rsidRPr="00421C72">
        <w:rPr>
          <w:rFonts w:ascii="Arial" w:hAnsi="Arial" w:cs="Arial"/>
          <w:sz w:val="20"/>
          <w:szCs w:val="20"/>
        </w:rPr>
        <w:t xml:space="preserve">and </w:t>
      </w:r>
      <w:r w:rsidRPr="00421C72">
        <w:rPr>
          <w:rFonts w:ascii="Arial" w:hAnsi="Arial" w:cs="Arial"/>
          <w:sz w:val="20"/>
          <w:szCs w:val="20"/>
        </w:rPr>
        <w:t xml:space="preserve">listed for each identified site. Red was scored for a negative assessment; Amber was scored where mitigation might be required; Green was scored for a positive assessment. A </w:t>
      </w:r>
      <w:r w:rsidR="00CE70CE" w:rsidRPr="00421C72">
        <w:rPr>
          <w:rFonts w:ascii="Arial" w:hAnsi="Arial" w:cs="Arial"/>
          <w:sz w:val="20"/>
          <w:szCs w:val="20"/>
        </w:rPr>
        <w:t>different methodology for</w:t>
      </w:r>
      <w:r w:rsidRPr="00421C72">
        <w:rPr>
          <w:rFonts w:ascii="Arial" w:hAnsi="Arial" w:cs="Arial"/>
          <w:sz w:val="20"/>
          <w:szCs w:val="20"/>
        </w:rPr>
        <w:t xml:space="preserve"> scoring to give varying weights to different criteria was considered </w:t>
      </w:r>
      <w:r w:rsidR="007D22EE">
        <w:rPr>
          <w:rFonts w:ascii="Arial" w:hAnsi="Arial" w:cs="Arial"/>
          <w:sz w:val="20"/>
          <w:szCs w:val="20"/>
        </w:rPr>
        <w:t>by the HF</w:t>
      </w:r>
      <w:r w:rsidR="00CE70CE" w:rsidRPr="00421C72">
        <w:rPr>
          <w:rFonts w:ascii="Arial" w:hAnsi="Arial" w:cs="Arial"/>
          <w:sz w:val="20"/>
          <w:szCs w:val="20"/>
        </w:rPr>
        <w:t xml:space="preserve">G </w:t>
      </w:r>
      <w:r w:rsidRPr="00421C72">
        <w:rPr>
          <w:rFonts w:ascii="Arial" w:hAnsi="Arial" w:cs="Arial"/>
          <w:sz w:val="20"/>
          <w:szCs w:val="20"/>
        </w:rPr>
        <w:t xml:space="preserve">but rejected as it would be more complicated, less transparent </w:t>
      </w:r>
      <w:r w:rsidR="00C62B3E">
        <w:rPr>
          <w:rFonts w:ascii="Arial" w:hAnsi="Arial" w:cs="Arial"/>
          <w:sz w:val="20"/>
          <w:szCs w:val="20"/>
        </w:rPr>
        <w:t xml:space="preserve">to the community </w:t>
      </w:r>
      <w:r w:rsidRPr="00421C72">
        <w:rPr>
          <w:rFonts w:ascii="Arial" w:hAnsi="Arial" w:cs="Arial"/>
          <w:sz w:val="20"/>
          <w:szCs w:val="20"/>
        </w:rPr>
        <w:t xml:space="preserve">and could </w:t>
      </w:r>
      <w:r w:rsidR="00C62B3E">
        <w:rPr>
          <w:rFonts w:ascii="Arial" w:hAnsi="Arial" w:cs="Arial"/>
          <w:sz w:val="20"/>
          <w:szCs w:val="20"/>
        </w:rPr>
        <w:t xml:space="preserve">possibly </w:t>
      </w:r>
      <w:r w:rsidRPr="00421C72">
        <w:rPr>
          <w:rFonts w:ascii="Arial" w:hAnsi="Arial" w:cs="Arial"/>
          <w:sz w:val="20"/>
          <w:szCs w:val="20"/>
        </w:rPr>
        <w:t>be more</w:t>
      </w:r>
      <w:r w:rsidR="007D22EE">
        <w:rPr>
          <w:rFonts w:ascii="Arial" w:hAnsi="Arial" w:cs="Arial"/>
          <w:sz w:val="20"/>
          <w:szCs w:val="20"/>
        </w:rPr>
        <w:t xml:space="preserve"> </w:t>
      </w:r>
      <w:r w:rsidRPr="00421C72">
        <w:rPr>
          <w:rFonts w:ascii="Arial" w:hAnsi="Arial" w:cs="Arial"/>
          <w:sz w:val="20"/>
          <w:szCs w:val="20"/>
        </w:rPr>
        <w:t>subjective.</w:t>
      </w:r>
    </w:p>
    <w:p w:rsidR="00D85572" w:rsidRPr="00421C72" w:rsidRDefault="00D85572" w:rsidP="00D85572">
      <w:pPr>
        <w:pStyle w:val="BodyText"/>
        <w:rPr>
          <w:rFonts w:ascii="Arial" w:hAnsi="Arial" w:cs="Arial"/>
          <w:sz w:val="20"/>
          <w:szCs w:val="20"/>
        </w:rPr>
      </w:pPr>
    </w:p>
    <w:p w:rsidR="00D85572" w:rsidRDefault="00D85572" w:rsidP="00D85572">
      <w:pPr>
        <w:pStyle w:val="ListParagraph"/>
        <w:numPr>
          <w:ilvl w:val="1"/>
          <w:numId w:val="3"/>
        </w:numPr>
        <w:tabs>
          <w:tab w:val="left" w:pos="885"/>
        </w:tabs>
        <w:spacing w:before="1"/>
        <w:ind w:hanging="451"/>
        <w:rPr>
          <w:rFonts w:ascii="Arial" w:hAnsi="Arial" w:cs="Arial"/>
          <w:sz w:val="20"/>
          <w:szCs w:val="20"/>
        </w:rPr>
      </w:pPr>
      <w:r w:rsidRPr="00421C72">
        <w:rPr>
          <w:rFonts w:ascii="Arial" w:hAnsi="Arial" w:cs="Arial"/>
          <w:sz w:val="20"/>
          <w:szCs w:val="20"/>
        </w:rPr>
        <w:t>The following site assessment framework was used to compare each</w:t>
      </w:r>
      <w:r w:rsidR="007D22EE">
        <w:rPr>
          <w:rFonts w:ascii="Arial" w:hAnsi="Arial" w:cs="Arial"/>
          <w:sz w:val="20"/>
          <w:szCs w:val="20"/>
        </w:rPr>
        <w:t xml:space="preserve"> </w:t>
      </w:r>
      <w:r w:rsidRPr="00421C72">
        <w:rPr>
          <w:rFonts w:ascii="Arial" w:hAnsi="Arial" w:cs="Arial"/>
          <w:sz w:val="20"/>
          <w:szCs w:val="20"/>
        </w:rPr>
        <w:t>site.</w:t>
      </w:r>
    </w:p>
    <w:p w:rsidR="00732721" w:rsidRDefault="00732721" w:rsidP="00732721">
      <w:pPr>
        <w:tabs>
          <w:tab w:val="left" w:pos="885"/>
        </w:tabs>
        <w:spacing w:before="1"/>
        <w:rPr>
          <w:sz w:val="20"/>
          <w:szCs w:val="20"/>
        </w:rPr>
      </w:pPr>
    </w:p>
    <w:p w:rsidR="00732721" w:rsidRDefault="00732721" w:rsidP="00732721">
      <w:pPr>
        <w:tabs>
          <w:tab w:val="left" w:pos="885"/>
        </w:tabs>
        <w:spacing w:before="1"/>
        <w:rPr>
          <w:sz w:val="20"/>
          <w:szCs w:val="20"/>
        </w:rPr>
      </w:pPr>
    </w:p>
    <w:p w:rsidR="00D85572" w:rsidRPr="00C62B3E" w:rsidRDefault="00D85572" w:rsidP="00D85572">
      <w:pPr>
        <w:pStyle w:val="Heading2"/>
        <w:ind w:left="3388" w:firstLine="0"/>
        <w:rPr>
          <w:rFonts w:ascii="Arial" w:hAnsi="Arial" w:cs="Arial"/>
          <w:sz w:val="22"/>
          <w:szCs w:val="22"/>
          <w:u w:val="single"/>
        </w:rPr>
      </w:pPr>
      <w:r w:rsidRPr="00C62B3E">
        <w:rPr>
          <w:rFonts w:ascii="Arial" w:hAnsi="Arial" w:cs="Arial"/>
          <w:sz w:val="22"/>
          <w:szCs w:val="22"/>
          <w:u w:val="single"/>
        </w:rPr>
        <w:t>Table 1 – Sustainab</w:t>
      </w:r>
      <w:r w:rsidR="003A5C6F" w:rsidRPr="00C62B3E">
        <w:rPr>
          <w:rFonts w:ascii="Arial" w:hAnsi="Arial" w:cs="Arial"/>
          <w:sz w:val="22"/>
          <w:szCs w:val="22"/>
          <w:u w:val="single"/>
        </w:rPr>
        <w:t xml:space="preserve">le </w:t>
      </w:r>
      <w:r w:rsidR="00C62B3E" w:rsidRPr="00C62B3E">
        <w:rPr>
          <w:rFonts w:ascii="Arial" w:hAnsi="Arial" w:cs="Arial"/>
          <w:sz w:val="22"/>
          <w:szCs w:val="22"/>
          <w:u w:val="single"/>
        </w:rPr>
        <w:t>S</w:t>
      </w:r>
      <w:r w:rsidRPr="00C62B3E">
        <w:rPr>
          <w:rFonts w:ascii="Arial" w:hAnsi="Arial" w:cs="Arial"/>
          <w:sz w:val="22"/>
          <w:szCs w:val="22"/>
          <w:u w:val="single"/>
        </w:rPr>
        <w:t xml:space="preserve">ite </w:t>
      </w:r>
      <w:r w:rsidR="00C62B3E" w:rsidRPr="00C62B3E">
        <w:rPr>
          <w:rFonts w:ascii="Arial" w:hAnsi="Arial" w:cs="Arial"/>
          <w:sz w:val="22"/>
          <w:szCs w:val="22"/>
          <w:u w:val="single"/>
        </w:rPr>
        <w:t>A</w:t>
      </w:r>
      <w:r w:rsidRPr="00C62B3E">
        <w:rPr>
          <w:rFonts w:ascii="Arial" w:hAnsi="Arial" w:cs="Arial"/>
          <w:sz w:val="22"/>
          <w:szCs w:val="22"/>
          <w:u w:val="single"/>
        </w:rPr>
        <w:t xml:space="preserve">ssessment </w:t>
      </w:r>
      <w:r w:rsidR="003A5C6F" w:rsidRPr="00C62B3E">
        <w:rPr>
          <w:rFonts w:ascii="Arial" w:hAnsi="Arial" w:cs="Arial"/>
          <w:sz w:val="22"/>
          <w:szCs w:val="22"/>
          <w:u w:val="single"/>
        </w:rPr>
        <w:t xml:space="preserve">(SSA) </w:t>
      </w:r>
      <w:r w:rsidRPr="00C62B3E">
        <w:rPr>
          <w:rFonts w:ascii="Arial" w:hAnsi="Arial" w:cs="Arial"/>
          <w:sz w:val="22"/>
          <w:szCs w:val="22"/>
          <w:u w:val="single"/>
        </w:rPr>
        <w:t xml:space="preserve">framework for </w:t>
      </w:r>
      <w:r w:rsidR="00210D66" w:rsidRPr="00C62B3E">
        <w:rPr>
          <w:rFonts w:ascii="Arial" w:hAnsi="Arial" w:cs="Arial"/>
          <w:sz w:val="22"/>
          <w:szCs w:val="22"/>
          <w:u w:val="single"/>
        </w:rPr>
        <w:t>Desford</w:t>
      </w:r>
    </w:p>
    <w:p w:rsidR="00D85572" w:rsidRDefault="00D85572" w:rsidP="00D85572">
      <w:pPr>
        <w:pStyle w:val="BodyText"/>
        <w:spacing w:before="3"/>
        <w:rPr>
          <w:b/>
          <w:sz w:val="19"/>
        </w:rPr>
      </w:pPr>
    </w:p>
    <w:tbl>
      <w:tblPr>
        <w:tblW w:w="1454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38"/>
        <w:gridCol w:w="3260"/>
        <w:gridCol w:w="3545"/>
        <w:gridCol w:w="3403"/>
      </w:tblGrid>
      <w:tr w:rsidR="00D85572" w:rsidRPr="00702718" w:rsidTr="00C62B3E">
        <w:trPr>
          <w:trHeight w:val="832"/>
        </w:trPr>
        <w:tc>
          <w:tcPr>
            <w:tcW w:w="4338" w:type="dxa"/>
          </w:tcPr>
          <w:p w:rsidR="00D85572" w:rsidRPr="00702718" w:rsidRDefault="00D85572" w:rsidP="007D22EE">
            <w:pPr>
              <w:pStyle w:val="TableParagraph"/>
              <w:spacing w:before="11"/>
              <w:ind w:left="0"/>
              <w:rPr>
                <w:b/>
                <w:sz w:val="18"/>
                <w:szCs w:val="18"/>
              </w:rPr>
            </w:pPr>
          </w:p>
          <w:p w:rsidR="00D85572" w:rsidRPr="00702718" w:rsidRDefault="00D85572" w:rsidP="007D22EE">
            <w:pPr>
              <w:pStyle w:val="TableParagraph"/>
              <w:ind w:left="1469" w:right="1461"/>
              <w:jc w:val="center"/>
              <w:rPr>
                <w:b/>
                <w:sz w:val="18"/>
                <w:szCs w:val="18"/>
              </w:rPr>
            </w:pPr>
            <w:r w:rsidRPr="00702718">
              <w:rPr>
                <w:b/>
                <w:sz w:val="18"/>
                <w:szCs w:val="18"/>
                <w:u w:val="single"/>
              </w:rPr>
              <w:t>Issue</w:t>
            </w:r>
          </w:p>
        </w:tc>
        <w:tc>
          <w:tcPr>
            <w:tcW w:w="3260" w:type="dxa"/>
            <w:shd w:val="clear" w:color="auto" w:fill="92D050"/>
          </w:tcPr>
          <w:p w:rsidR="00D85572" w:rsidRPr="00702718" w:rsidRDefault="00D85572" w:rsidP="007D22EE">
            <w:pPr>
              <w:pStyle w:val="TableParagraph"/>
              <w:spacing w:before="11"/>
              <w:ind w:left="0"/>
              <w:rPr>
                <w:b/>
                <w:sz w:val="18"/>
                <w:szCs w:val="18"/>
              </w:rPr>
            </w:pPr>
          </w:p>
          <w:p w:rsidR="00D85572" w:rsidRPr="00702718" w:rsidRDefault="00D85572" w:rsidP="00702718">
            <w:pPr>
              <w:pStyle w:val="TableParagraph"/>
              <w:ind w:left="1354" w:right="1346"/>
              <w:jc w:val="center"/>
              <w:rPr>
                <w:b/>
                <w:sz w:val="18"/>
                <w:szCs w:val="18"/>
              </w:rPr>
            </w:pPr>
            <w:r w:rsidRPr="00702718">
              <w:rPr>
                <w:b/>
                <w:sz w:val="18"/>
                <w:szCs w:val="18"/>
                <w:u w:val="single"/>
              </w:rPr>
              <w:t>Gree</w:t>
            </w:r>
            <w:r w:rsidR="00702718" w:rsidRPr="00702718">
              <w:rPr>
                <w:b/>
                <w:sz w:val="18"/>
                <w:szCs w:val="18"/>
                <w:u w:val="single"/>
              </w:rPr>
              <w:t>n</w:t>
            </w:r>
          </w:p>
        </w:tc>
        <w:tc>
          <w:tcPr>
            <w:tcW w:w="3545" w:type="dxa"/>
            <w:shd w:val="clear" w:color="auto" w:fill="FFC000"/>
          </w:tcPr>
          <w:p w:rsidR="00D85572" w:rsidRPr="00702718" w:rsidRDefault="00D85572" w:rsidP="007D22EE">
            <w:pPr>
              <w:pStyle w:val="TableParagraph"/>
              <w:spacing w:before="11"/>
              <w:ind w:left="0"/>
              <w:rPr>
                <w:b/>
                <w:sz w:val="18"/>
                <w:szCs w:val="18"/>
              </w:rPr>
            </w:pPr>
          </w:p>
          <w:p w:rsidR="00D85572" w:rsidRPr="00702718" w:rsidRDefault="00D85572" w:rsidP="007D22EE">
            <w:pPr>
              <w:pStyle w:val="TableParagraph"/>
              <w:ind w:left="1470" w:right="1461"/>
              <w:jc w:val="center"/>
              <w:rPr>
                <w:b/>
                <w:sz w:val="18"/>
                <w:szCs w:val="18"/>
              </w:rPr>
            </w:pPr>
            <w:r w:rsidRPr="00702718">
              <w:rPr>
                <w:b/>
                <w:sz w:val="18"/>
                <w:szCs w:val="18"/>
                <w:u w:val="single"/>
              </w:rPr>
              <w:t>Amber</w:t>
            </w:r>
          </w:p>
        </w:tc>
        <w:tc>
          <w:tcPr>
            <w:tcW w:w="3403" w:type="dxa"/>
            <w:shd w:val="clear" w:color="auto" w:fill="FF0000"/>
          </w:tcPr>
          <w:p w:rsidR="00D85572" w:rsidRPr="00702718" w:rsidRDefault="00D85572" w:rsidP="007D22EE">
            <w:pPr>
              <w:pStyle w:val="TableParagraph"/>
              <w:spacing w:before="11"/>
              <w:ind w:left="0"/>
              <w:rPr>
                <w:b/>
                <w:sz w:val="18"/>
                <w:szCs w:val="18"/>
              </w:rPr>
            </w:pPr>
          </w:p>
          <w:p w:rsidR="00D85572" w:rsidRPr="00BD25C5" w:rsidRDefault="00D85572" w:rsidP="007D22EE">
            <w:pPr>
              <w:pStyle w:val="TableParagraph"/>
              <w:ind w:left="1522" w:right="1508"/>
              <w:jc w:val="center"/>
              <w:rPr>
                <w:sz w:val="18"/>
                <w:szCs w:val="18"/>
              </w:rPr>
            </w:pPr>
            <w:r w:rsidRPr="00702718">
              <w:rPr>
                <w:b/>
                <w:sz w:val="18"/>
                <w:szCs w:val="18"/>
                <w:u w:val="single"/>
              </w:rPr>
              <w:t>Red</w:t>
            </w:r>
          </w:p>
        </w:tc>
      </w:tr>
      <w:tr w:rsidR="00D85572" w:rsidRPr="00702718" w:rsidTr="00C62B3E">
        <w:trPr>
          <w:trHeight w:val="813"/>
        </w:trPr>
        <w:tc>
          <w:tcPr>
            <w:tcW w:w="4338" w:type="dxa"/>
          </w:tcPr>
          <w:p w:rsidR="00D85572" w:rsidRPr="00BD25C5" w:rsidRDefault="00D85572" w:rsidP="007D22EE">
            <w:pPr>
              <w:pStyle w:val="TableParagraph"/>
              <w:tabs>
                <w:tab w:val="left" w:pos="827"/>
              </w:tabs>
              <w:spacing w:before="1"/>
              <w:ind w:left="467"/>
              <w:rPr>
                <w:sz w:val="18"/>
                <w:szCs w:val="18"/>
              </w:rPr>
            </w:pPr>
            <w:r w:rsidRPr="00BD25C5">
              <w:rPr>
                <w:sz w:val="18"/>
                <w:szCs w:val="18"/>
              </w:rPr>
              <w:t>1.</w:t>
            </w:r>
            <w:r w:rsidRPr="00BD25C5">
              <w:rPr>
                <w:sz w:val="18"/>
                <w:szCs w:val="18"/>
              </w:rPr>
              <w:tab/>
              <w:t>Site</w:t>
            </w:r>
            <w:r w:rsidR="007D22EE">
              <w:rPr>
                <w:sz w:val="18"/>
                <w:szCs w:val="18"/>
              </w:rPr>
              <w:t xml:space="preserve"> </w:t>
            </w:r>
            <w:r w:rsidRPr="00BD25C5">
              <w:rPr>
                <w:sz w:val="18"/>
                <w:szCs w:val="18"/>
              </w:rPr>
              <w:t>capacity</w:t>
            </w:r>
            <w:r w:rsidR="00702718" w:rsidRPr="00BD25C5">
              <w:rPr>
                <w:sz w:val="18"/>
                <w:szCs w:val="18"/>
              </w:rPr>
              <w:t>.</w:t>
            </w:r>
          </w:p>
        </w:tc>
        <w:tc>
          <w:tcPr>
            <w:tcW w:w="3260" w:type="dxa"/>
            <w:shd w:val="clear" w:color="auto" w:fill="92D050"/>
          </w:tcPr>
          <w:p w:rsidR="00D85572" w:rsidRPr="00702718" w:rsidRDefault="00D85572" w:rsidP="007D22EE">
            <w:pPr>
              <w:pStyle w:val="TableParagraph"/>
              <w:spacing w:before="1" w:line="264" w:lineRule="auto"/>
              <w:ind w:right="26"/>
              <w:rPr>
                <w:sz w:val="18"/>
                <w:szCs w:val="18"/>
              </w:rPr>
            </w:pPr>
            <w:r w:rsidRPr="00702718">
              <w:rPr>
                <w:sz w:val="18"/>
                <w:szCs w:val="18"/>
              </w:rPr>
              <w:t>Small capacity up to 1</w:t>
            </w:r>
            <w:r w:rsidR="00732721">
              <w:rPr>
                <w:sz w:val="18"/>
                <w:szCs w:val="18"/>
              </w:rPr>
              <w:t>5</w:t>
            </w:r>
            <w:r w:rsidRPr="00702718">
              <w:rPr>
                <w:sz w:val="18"/>
                <w:szCs w:val="18"/>
              </w:rPr>
              <w:t xml:space="preserve"> dwellings alone or in conjunction with another</w:t>
            </w:r>
          </w:p>
          <w:p w:rsidR="00D85572" w:rsidRPr="00702718" w:rsidRDefault="00D85572" w:rsidP="007D22EE">
            <w:pPr>
              <w:pStyle w:val="TableParagraph"/>
              <w:spacing w:before="1"/>
              <w:rPr>
                <w:sz w:val="18"/>
                <w:szCs w:val="18"/>
              </w:rPr>
            </w:pPr>
            <w:r w:rsidRPr="00702718">
              <w:rPr>
                <w:sz w:val="18"/>
                <w:szCs w:val="18"/>
              </w:rPr>
              <w:t>site</w:t>
            </w:r>
          </w:p>
        </w:tc>
        <w:tc>
          <w:tcPr>
            <w:tcW w:w="3545" w:type="dxa"/>
            <w:shd w:val="clear" w:color="auto" w:fill="FFC000"/>
          </w:tcPr>
          <w:p w:rsidR="00D85572" w:rsidRPr="00702718" w:rsidRDefault="00D85572" w:rsidP="00732721">
            <w:pPr>
              <w:pStyle w:val="TableParagraph"/>
              <w:spacing w:before="1" w:line="264" w:lineRule="auto"/>
              <w:rPr>
                <w:sz w:val="18"/>
                <w:szCs w:val="18"/>
              </w:rPr>
            </w:pPr>
            <w:r w:rsidRPr="00702718">
              <w:rPr>
                <w:sz w:val="18"/>
                <w:szCs w:val="18"/>
              </w:rPr>
              <w:t>Medium capacity of between 1</w:t>
            </w:r>
            <w:r w:rsidR="00732721">
              <w:rPr>
                <w:sz w:val="18"/>
                <w:szCs w:val="18"/>
              </w:rPr>
              <w:t>6</w:t>
            </w:r>
            <w:r w:rsidR="00CE70CE" w:rsidRPr="00702718">
              <w:rPr>
                <w:sz w:val="18"/>
                <w:szCs w:val="18"/>
              </w:rPr>
              <w:t>-</w:t>
            </w:r>
            <w:r w:rsidR="00732721">
              <w:rPr>
                <w:sz w:val="18"/>
                <w:szCs w:val="18"/>
              </w:rPr>
              <w:t>49</w:t>
            </w:r>
            <w:r w:rsidRPr="00702718">
              <w:rPr>
                <w:sz w:val="18"/>
                <w:szCs w:val="18"/>
              </w:rPr>
              <w:t xml:space="preserve"> dwellings</w:t>
            </w:r>
          </w:p>
        </w:tc>
        <w:tc>
          <w:tcPr>
            <w:tcW w:w="3403" w:type="dxa"/>
            <w:shd w:val="clear" w:color="auto" w:fill="FF0000"/>
          </w:tcPr>
          <w:p w:rsidR="00D85572" w:rsidRPr="00702718" w:rsidRDefault="00D85572" w:rsidP="00732721">
            <w:pPr>
              <w:pStyle w:val="TableParagraph"/>
              <w:spacing w:before="1" w:line="264" w:lineRule="auto"/>
              <w:ind w:left="137" w:right="85" w:hanging="29"/>
              <w:rPr>
                <w:sz w:val="18"/>
                <w:szCs w:val="18"/>
              </w:rPr>
            </w:pPr>
            <w:r w:rsidRPr="00702718">
              <w:rPr>
                <w:sz w:val="18"/>
                <w:szCs w:val="18"/>
              </w:rPr>
              <w:t xml:space="preserve">Large capacity of more than </w:t>
            </w:r>
            <w:r w:rsidR="00732721">
              <w:rPr>
                <w:sz w:val="18"/>
                <w:szCs w:val="18"/>
              </w:rPr>
              <w:t>50</w:t>
            </w:r>
            <w:r w:rsidRPr="00702718">
              <w:rPr>
                <w:sz w:val="18"/>
                <w:szCs w:val="18"/>
              </w:rPr>
              <w:t xml:space="preserve"> dwellings</w:t>
            </w:r>
          </w:p>
        </w:tc>
      </w:tr>
      <w:tr w:rsidR="00D85572" w:rsidRPr="00702718" w:rsidTr="00C62B3E">
        <w:trPr>
          <w:trHeight w:val="522"/>
        </w:trPr>
        <w:tc>
          <w:tcPr>
            <w:tcW w:w="4338" w:type="dxa"/>
          </w:tcPr>
          <w:p w:rsidR="00D85572" w:rsidRPr="00702718" w:rsidRDefault="00D85572" w:rsidP="007D22EE">
            <w:pPr>
              <w:pStyle w:val="TableParagraph"/>
              <w:tabs>
                <w:tab w:val="left" w:pos="827"/>
              </w:tabs>
              <w:spacing w:before="1"/>
              <w:ind w:left="467"/>
              <w:rPr>
                <w:sz w:val="18"/>
                <w:szCs w:val="18"/>
              </w:rPr>
            </w:pPr>
            <w:r w:rsidRPr="00702718">
              <w:rPr>
                <w:sz w:val="18"/>
                <w:szCs w:val="18"/>
              </w:rPr>
              <w:t>2.</w:t>
            </w:r>
            <w:r w:rsidRPr="00702718">
              <w:rPr>
                <w:sz w:val="18"/>
                <w:szCs w:val="18"/>
              </w:rPr>
              <w:tab/>
              <w:t>Current</w:t>
            </w:r>
            <w:r w:rsidR="007D22EE">
              <w:rPr>
                <w:sz w:val="18"/>
                <w:szCs w:val="18"/>
              </w:rPr>
              <w:t xml:space="preserve"> </w:t>
            </w:r>
            <w:r w:rsidRPr="00702718">
              <w:rPr>
                <w:sz w:val="18"/>
                <w:szCs w:val="18"/>
              </w:rPr>
              <w:t>Use</w:t>
            </w:r>
            <w:r w:rsidR="00702718" w:rsidRPr="00702718">
              <w:rPr>
                <w:sz w:val="18"/>
                <w:szCs w:val="18"/>
              </w:rPr>
              <w:t>.</w:t>
            </w:r>
          </w:p>
        </w:tc>
        <w:tc>
          <w:tcPr>
            <w:tcW w:w="3260" w:type="dxa"/>
            <w:shd w:val="clear" w:color="auto" w:fill="92D050"/>
          </w:tcPr>
          <w:p w:rsidR="00D85572" w:rsidRPr="00702718" w:rsidRDefault="00D85572" w:rsidP="007D22EE">
            <w:pPr>
              <w:pStyle w:val="TableParagraph"/>
              <w:spacing w:before="3"/>
              <w:rPr>
                <w:sz w:val="18"/>
                <w:szCs w:val="18"/>
              </w:rPr>
            </w:pPr>
            <w:r w:rsidRPr="00702718">
              <w:rPr>
                <w:sz w:val="18"/>
                <w:szCs w:val="18"/>
              </w:rPr>
              <w:t>Vacant</w:t>
            </w:r>
          </w:p>
        </w:tc>
        <w:tc>
          <w:tcPr>
            <w:tcW w:w="3545" w:type="dxa"/>
            <w:shd w:val="clear" w:color="auto" w:fill="FFC000"/>
          </w:tcPr>
          <w:p w:rsidR="00D85572" w:rsidRPr="00702718" w:rsidRDefault="00D85572" w:rsidP="007D22EE">
            <w:pPr>
              <w:pStyle w:val="TableParagraph"/>
              <w:spacing w:before="3"/>
              <w:rPr>
                <w:sz w:val="18"/>
                <w:szCs w:val="18"/>
              </w:rPr>
            </w:pPr>
            <w:r w:rsidRPr="00702718">
              <w:rPr>
                <w:sz w:val="18"/>
                <w:szCs w:val="18"/>
              </w:rPr>
              <w:t>Existing uses need to be relocated</w:t>
            </w:r>
          </w:p>
        </w:tc>
        <w:tc>
          <w:tcPr>
            <w:tcW w:w="3403" w:type="dxa"/>
            <w:shd w:val="clear" w:color="auto" w:fill="FF0000"/>
          </w:tcPr>
          <w:p w:rsidR="00D85572" w:rsidRPr="00702718" w:rsidRDefault="00D85572" w:rsidP="007D22EE">
            <w:pPr>
              <w:pStyle w:val="TableParagraph"/>
              <w:spacing w:before="3"/>
              <w:ind w:left="109"/>
              <w:rPr>
                <w:sz w:val="18"/>
                <w:szCs w:val="18"/>
              </w:rPr>
            </w:pPr>
            <w:r w:rsidRPr="00702718">
              <w:rPr>
                <w:sz w:val="18"/>
                <w:szCs w:val="18"/>
              </w:rPr>
              <w:t>Loss of important local asset</w:t>
            </w:r>
          </w:p>
        </w:tc>
      </w:tr>
      <w:tr w:rsidR="00D85572" w:rsidRPr="00702718" w:rsidTr="00C62B3E">
        <w:trPr>
          <w:trHeight w:val="546"/>
        </w:trPr>
        <w:tc>
          <w:tcPr>
            <w:tcW w:w="4338" w:type="dxa"/>
          </w:tcPr>
          <w:p w:rsidR="00D85572" w:rsidRPr="00702718" w:rsidRDefault="00D85572" w:rsidP="007D22EE">
            <w:pPr>
              <w:pStyle w:val="TableParagraph"/>
              <w:tabs>
                <w:tab w:val="left" w:pos="827"/>
              </w:tabs>
              <w:spacing w:before="1"/>
              <w:ind w:left="467"/>
              <w:rPr>
                <w:sz w:val="18"/>
                <w:szCs w:val="18"/>
              </w:rPr>
            </w:pPr>
            <w:r w:rsidRPr="00702718">
              <w:rPr>
                <w:sz w:val="18"/>
                <w:szCs w:val="18"/>
              </w:rPr>
              <w:t>3.</w:t>
            </w:r>
            <w:r w:rsidRPr="00702718">
              <w:rPr>
                <w:sz w:val="18"/>
                <w:szCs w:val="18"/>
              </w:rPr>
              <w:tab/>
              <w:t>Adjoining</w:t>
            </w:r>
            <w:r w:rsidR="007D22EE">
              <w:rPr>
                <w:sz w:val="18"/>
                <w:szCs w:val="18"/>
              </w:rPr>
              <w:t xml:space="preserve"> </w:t>
            </w:r>
            <w:r w:rsidRPr="00702718">
              <w:rPr>
                <w:sz w:val="18"/>
                <w:szCs w:val="18"/>
              </w:rPr>
              <w:t>Uses</w:t>
            </w:r>
            <w:r w:rsidR="00702718" w:rsidRPr="00702718">
              <w:rPr>
                <w:sz w:val="18"/>
                <w:szCs w:val="18"/>
              </w:rPr>
              <w:t>.</w:t>
            </w:r>
          </w:p>
        </w:tc>
        <w:tc>
          <w:tcPr>
            <w:tcW w:w="3260" w:type="dxa"/>
            <w:shd w:val="clear" w:color="auto" w:fill="92D050"/>
          </w:tcPr>
          <w:p w:rsidR="00D85572" w:rsidRPr="00702718" w:rsidRDefault="00D85572" w:rsidP="007D22EE">
            <w:pPr>
              <w:pStyle w:val="TableParagraph"/>
              <w:spacing w:before="1"/>
              <w:rPr>
                <w:sz w:val="18"/>
                <w:szCs w:val="18"/>
              </w:rPr>
            </w:pPr>
            <w:r w:rsidRPr="00702718">
              <w:rPr>
                <w:sz w:val="18"/>
                <w:szCs w:val="18"/>
              </w:rPr>
              <w:t>Site wholly within residential area or</w:t>
            </w:r>
          </w:p>
          <w:p w:rsidR="00D85572" w:rsidRPr="00702718" w:rsidRDefault="00D85572" w:rsidP="007D22EE">
            <w:pPr>
              <w:pStyle w:val="TableParagraph"/>
              <w:spacing w:before="25"/>
              <w:rPr>
                <w:sz w:val="18"/>
                <w:szCs w:val="18"/>
              </w:rPr>
            </w:pPr>
            <w:r w:rsidRPr="00702718">
              <w:rPr>
                <w:sz w:val="18"/>
                <w:szCs w:val="18"/>
              </w:rPr>
              <w:t>village envelope</w:t>
            </w:r>
          </w:p>
        </w:tc>
        <w:tc>
          <w:tcPr>
            <w:tcW w:w="3545" w:type="dxa"/>
            <w:shd w:val="clear" w:color="auto" w:fill="FFC000"/>
          </w:tcPr>
          <w:p w:rsidR="00D85572" w:rsidRPr="00702718" w:rsidRDefault="00D85572" w:rsidP="007D22EE">
            <w:pPr>
              <w:pStyle w:val="TableParagraph"/>
              <w:tabs>
                <w:tab w:val="left" w:pos="619"/>
                <w:tab w:val="left" w:pos="1578"/>
                <w:tab w:val="left" w:pos="2300"/>
                <w:tab w:val="left" w:pos="3258"/>
              </w:tabs>
              <w:spacing w:before="1"/>
              <w:rPr>
                <w:sz w:val="18"/>
                <w:szCs w:val="18"/>
              </w:rPr>
            </w:pPr>
            <w:r w:rsidRPr="00702718">
              <w:rPr>
                <w:sz w:val="18"/>
                <w:szCs w:val="18"/>
              </w:rPr>
              <w:t>Site</w:t>
            </w:r>
            <w:r w:rsidRPr="00702718">
              <w:rPr>
                <w:sz w:val="18"/>
                <w:szCs w:val="18"/>
              </w:rPr>
              <w:tab/>
              <w:t>adjoining</w:t>
            </w:r>
            <w:r w:rsidRPr="00702718">
              <w:rPr>
                <w:sz w:val="18"/>
                <w:szCs w:val="18"/>
              </w:rPr>
              <w:tab/>
              <w:t>village</w:t>
            </w:r>
            <w:r w:rsidRPr="00702718">
              <w:rPr>
                <w:sz w:val="18"/>
                <w:szCs w:val="18"/>
              </w:rPr>
              <w:tab/>
              <w:t>envelope</w:t>
            </w:r>
            <w:r w:rsidRPr="00702718">
              <w:rPr>
                <w:sz w:val="18"/>
                <w:szCs w:val="18"/>
              </w:rPr>
              <w:tab/>
              <w:t>or</w:t>
            </w:r>
          </w:p>
          <w:p w:rsidR="00D85572" w:rsidRPr="00702718" w:rsidRDefault="00D85572" w:rsidP="007D22EE">
            <w:pPr>
              <w:pStyle w:val="TableParagraph"/>
              <w:spacing w:before="25"/>
              <w:rPr>
                <w:sz w:val="18"/>
                <w:szCs w:val="18"/>
              </w:rPr>
            </w:pPr>
            <w:r w:rsidRPr="00702718">
              <w:rPr>
                <w:sz w:val="18"/>
                <w:szCs w:val="18"/>
              </w:rPr>
              <w:t>residential location</w:t>
            </w:r>
          </w:p>
        </w:tc>
        <w:tc>
          <w:tcPr>
            <w:tcW w:w="3403" w:type="dxa"/>
            <w:shd w:val="clear" w:color="auto" w:fill="FF0000"/>
          </w:tcPr>
          <w:p w:rsidR="00D85572" w:rsidRPr="00702718" w:rsidRDefault="00D85572" w:rsidP="007D22EE">
            <w:pPr>
              <w:pStyle w:val="TableParagraph"/>
              <w:spacing w:before="1"/>
              <w:ind w:left="109"/>
              <w:rPr>
                <w:sz w:val="18"/>
                <w:szCs w:val="18"/>
              </w:rPr>
            </w:pPr>
            <w:r w:rsidRPr="00702718">
              <w:rPr>
                <w:sz w:val="18"/>
                <w:szCs w:val="18"/>
              </w:rPr>
              <w:t>Extending village envelope outside</w:t>
            </w:r>
          </w:p>
          <w:p w:rsidR="00D85572" w:rsidRPr="00702718" w:rsidRDefault="00D85572" w:rsidP="007D22EE">
            <w:pPr>
              <w:pStyle w:val="TableParagraph"/>
              <w:spacing w:before="25"/>
              <w:ind w:left="137"/>
              <w:rPr>
                <w:sz w:val="18"/>
                <w:szCs w:val="18"/>
              </w:rPr>
            </w:pPr>
            <w:r w:rsidRPr="00702718">
              <w:rPr>
                <w:sz w:val="18"/>
                <w:szCs w:val="18"/>
              </w:rPr>
              <w:t>boundary</w:t>
            </w:r>
          </w:p>
        </w:tc>
      </w:tr>
      <w:tr w:rsidR="00D85572" w:rsidRPr="00702718" w:rsidTr="00C62B3E">
        <w:trPr>
          <w:trHeight w:val="544"/>
        </w:trPr>
        <w:tc>
          <w:tcPr>
            <w:tcW w:w="4338" w:type="dxa"/>
          </w:tcPr>
          <w:p w:rsidR="00D85572" w:rsidRPr="00702718" w:rsidRDefault="00D85572" w:rsidP="007D22EE">
            <w:pPr>
              <w:pStyle w:val="TableParagraph"/>
              <w:tabs>
                <w:tab w:val="left" w:pos="827"/>
              </w:tabs>
              <w:spacing w:before="1"/>
              <w:ind w:left="467"/>
              <w:rPr>
                <w:sz w:val="18"/>
                <w:szCs w:val="18"/>
              </w:rPr>
            </w:pPr>
            <w:r w:rsidRPr="00702718">
              <w:rPr>
                <w:sz w:val="18"/>
                <w:szCs w:val="18"/>
              </w:rPr>
              <w:t>4.</w:t>
            </w:r>
            <w:r w:rsidRPr="00702718">
              <w:rPr>
                <w:sz w:val="18"/>
                <w:szCs w:val="18"/>
              </w:rPr>
              <w:tab/>
              <w:t>Topography</w:t>
            </w:r>
            <w:r w:rsidR="00702718" w:rsidRPr="00702718">
              <w:rPr>
                <w:sz w:val="18"/>
                <w:szCs w:val="18"/>
              </w:rPr>
              <w:t>.</w:t>
            </w:r>
          </w:p>
        </w:tc>
        <w:tc>
          <w:tcPr>
            <w:tcW w:w="3260" w:type="dxa"/>
            <w:shd w:val="clear" w:color="auto" w:fill="92D050"/>
          </w:tcPr>
          <w:p w:rsidR="00D85572" w:rsidRPr="00702718" w:rsidRDefault="00D85572" w:rsidP="007D22EE">
            <w:pPr>
              <w:pStyle w:val="TableParagraph"/>
              <w:spacing w:before="1"/>
              <w:rPr>
                <w:sz w:val="18"/>
                <w:szCs w:val="18"/>
              </w:rPr>
            </w:pPr>
            <w:r w:rsidRPr="00702718">
              <w:rPr>
                <w:sz w:val="18"/>
                <w:szCs w:val="18"/>
              </w:rPr>
              <w:t>Flat or gently sloping site</w:t>
            </w:r>
          </w:p>
        </w:tc>
        <w:tc>
          <w:tcPr>
            <w:tcW w:w="3545" w:type="dxa"/>
            <w:shd w:val="clear" w:color="auto" w:fill="FFC000"/>
          </w:tcPr>
          <w:p w:rsidR="00D85572" w:rsidRPr="00702718" w:rsidRDefault="00D85572" w:rsidP="007D22EE">
            <w:pPr>
              <w:pStyle w:val="TableParagraph"/>
              <w:spacing w:before="1"/>
              <w:rPr>
                <w:sz w:val="18"/>
                <w:szCs w:val="18"/>
              </w:rPr>
            </w:pPr>
            <w:r w:rsidRPr="00702718">
              <w:rPr>
                <w:sz w:val="18"/>
                <w:szCs w:val="18"/>
              </w:rPr>
              <w:t>Undulating site or greater slope that can</w:t>
            </w:r>
          </w:p>
          <w:p w:rsidR="00D85572" w:rsidRPr="00702718" w:rsidRDefault="00D85572" w:rsidP="007D22EE">
            <w:pPr>
              <w:pStyle w:val="TableParagraph"/>
              <w:spacing w:before="25"/>
              <w:rPr>
                <w:sz w:val="18"/>
                <w:szCs w:val="18"/>
              </w:rPr>
            </w:pPr>
            <w:r w:rsidRPr="00702718">
              <w:rPr>
                <w:sz w:val="18"/>
                <w:szCs w:val="18"/>
              </w:rPr>
              <w:t>be mitigated</w:t>
            </w:r>
          </w:p>
        </w:tc>
        <w:tc>
          <w:tcPr>
            <w:tcW w:w="3403" w:type="dxa"/>
            <w:shd w:val="clear" w:color="auto" w:fill="FF0000"/>
          </w:tcPr>
          <w:p w:rsidR="00D85572" w:rsidRPr="00702718" w:rsidRDefault="00D85572" w:rsidP="007D22EE">
            <w:pPr>
              <w:pStyle w:val="TableParagraph"/>
              <w:spacing w:before="1"/>
              <w:ind w:left="109"/>
              <w:rPr>
                <w:sz w:val="18"/>
                <w:szCs w:val="18"/>
              </w:rPr>
            </w:pPr>
            <w:r w:rsidRPr="00702718">
              <w:rPr>
                <w:sz w:val="18"/>
                <w:szCs w:val="18"/>
              </w:rPr>
              <w:t>Severe slope that cannot be mitigated</w:t>
            </w:r>
          </w:p>
        </w:tc>
      </w:tr>
      <w:tr w:rsidR="00D85572" w:rsidRPr="00702718" w:rsidTr="00C62B3E">
        <w:trPr>
          <w:trHeight w:val="547"/>
        </w:trPr>
        <w:tc>
          <w:tcPr>
            <w:tcW w:w="4338" w:type="dxa"/>
          </w:tcPr>
          <w:p w:rsidR="00D85572" w:rsidRPr="00702718" w:rsidRDefault="00D85572" w:rsidP="007D22EE">
            <w:pPr>
              <w:pStyle w:val="TableParagraph"/>
              <w:tabs>
                <w:tab w:val="left" w:pos="827"/>
              </w:tabs>
              <w:spacing w:before="30"/>
              <w:ind w:left="827" w:right="750" w:hanging="360"/>
              <w:rPr>
                <w:sz w:val="18"/>
                <w:szCs w:val="18"/>
              </w:rPr>
            </w:pPr>
            <w:r w:rsidRPr="00702718">
              <w:rPr>
                <w:sz w:val="18"/>
                <w:szCs w:val="18"/>
              </w:rPr>
              <w:t>5.</w:t>
            </w:r>
            <w:r w:rsidRPr="00702718">
              <w:rPr>
                <w:sz w:val="18"/>
                <w:szCs w:val="18"/>
              </w:rPr>
              <w:tab/>
              <w:t>Greenfield or</w:t>
            </w:r>
            <w:r w:rsidR="007D22EE">
              <w:rPr>
                <w:sz w:val="18"/>
                <w:szCs w:val="18"/>
              </w:rPr>
              <w:t xml:space="preserve"> </w:t>
            </w:r>
            <w:r w:rsidRPr="00702718">
              <w:rPr>
                <w:sz w:val="18"/>
                <w:szCs w:val="18"/>
              </w:rPr>
              <w:t>Previously Developed</w:t>
            </w:r>
            <w:r w:rsidR="007D22EE">
              <w:rPr>
                <w:sz w:val="18"/>
                <w:szCs w:val="18"/>
              </w:rPr>
              <w:t xml:space="preserve"> </w:t>
            </w:r>
            <w:r w:rsidRPr="00702718">
              <w:rPr>
                <w:sz w:val="18"/>
                <w:szCs w:val="18"/>
              </w:rPr>
              <w:t>Land</w:t>
            </w:r>
            <w:r w:rsidR="00702718" w:rsidRPr="00702718">
              <w:rPr>
                <w:sz w:val="18"/>
                <w:szCs w:val="18"/>
              </w:rPr>
              <w:t>.</w:t>
            </w:r>
          </w:p>
        </w:tc>
        <w:tc>
          <w:tcPr>
            <w:tcW w:w="3260" w:type="dxa"/>
            <w:shd w:val="clear" w:color="auto" w:fill="92D050"/>
          </w:tcPr>
          <w:p w:rsidR="00D85572" w:rsidRPr="00702718" w:rsidRDefault="00D85572" w:rsidP="007D22EE">
            <w:pPr>
              <w:pStyle w:val="TableParagraph"/>
              <w:tabs>
                <w:tab w:val="left" w:pos="1442"/>
                <w:tab w:val="left" w:pos="2799"/>
              </w:tabs>
              <w:spacing w:before="3"/>
              <w:rPr>
                <w:sz w:val="18"/>
                <w:szCs w:val="18"/>
              </w:rPr>
            </w:pPr>
            <w:r w:rsidRPr="00702718">
              <w:rPr>
                <w:sz w:val="18"/>
                <w:szCs w:val="18"/>
              </w:rPr>
              <w:t>Previously</w:t>
            </w:r>
            <w:r w:rsidRPr="00702718">
              <w:rPr>
                <w:sz w:val="18"/>
                <w:szCs w:val="18"/>
              </w:rPr>
              <w:tab/>
              <w:t>developed</w:t>
            </w:r>
            <w:r w:rsidRPr="00702718">
              <w:rPr>
                <w:sz w:val="18"/>
                <w:szCs w:val="18"/>
              </w:rPr>
              <w:tab/>
              <w:t>land</w:t>
            </w:r>
          </w:p>
          <w:p w:rsidR="00D85572" w:rsidRDefault="00D85572" w:rsidP="007D22EE">
            <w:pPr>
              <w:pStyle w:val="TableParagraph"/>
              <w:spacing w:before="26"/>
              <w:rPr>
                <w:sz w:val="18"/>
                <w:szCs w:val="18"/>
              </w:rPr>
            </w:pPr>
            <w:r w:rsidRPr="00702718">
              <w:rPr>
                <w:sz w:val="18"/>
                <w:szCs w:val="18"/>
              </w:rPr>
              <w:t>(</w:t>
            </w:r>
            <w:proofErr w:type="spellStart"/>
            <w:r w:rsidRPr="00702718">
              <w:rPr>
                <w:sz w:val="18"/>
                <w:szCs w:val="18"/>
              </w:rPr>
              <w:t>brownfield</w:t>
            </w:r>
            <w:proofErr w:type="spellEnd"/>
            <w:r w:rsidRPr="00702718">
              <w:rPr>
                <w:sz w:val="18"/>
                <w:szCs w:val="18"/>
              </w:rPr>
              <w:t>)</w:t>
            </w:r>
          </w:p>
          <w:p w:rsidR="00A941E1" w:rsidRDefault="00A941E1" w:rsidP="007D22EE">
            <w:pPr>
              <w:pStyle w:val="TableParagraph"/>
              <w:spacing w:before="26"/>
              <w:rPr>
                <w:sz w:val="18"/>
                <w:szCs w:val="18"/>
              </w:rPr>
            </w:pPr>
          </w:p>
          <w:p w:rsidR="00A941E1" w:rsidRPr="00702718" w:rsidRDefault="00A941E1" w:rsidP="007D22EE">
            <w:pPr>
              <w:pStyle w:val="TableParagraph"/>
              <w:spacing w:before="26"/>
              <w:rPr>
                <w:sz w:val="18"/>
                <w:szCs w:val="18"/>
              </w:rPr>
            </w:pPr>
          </w:p>
        </w:tc>
        <w:tc>
          <w:tcPr>
            <w:tcW w:w="3545" w:type="dxa"/>
            <w:shd w:val="clear" w:color="auto" w:fill="FFC000"/>
          </w:tcPr>
          <w:p w:rsidR="00D85572" w:rsidRPr="00702718" w:rsidRDefault="00D85572" w:rsidP="007D22EE">
            <w:pPr>
              <w:pStyle w:val="TableParagraph"/>
              <w:spacing w:before="3"/>
              <w:rPr>
                <w:sz w:val="18"/>
                <w:szCs w:val="18"/>
              </w:rPr>
            </w:pPr>
            <w:r w:rsidRPr="00702718">
              <w:rPr>
                <w:sz w:val="18"/>
                <w:szCs w:val="18"/>
              </w:rPr>
              <w:t xml:space="preserve">Mixture of </w:t>
            </w:r>
            <w:proofErr w:type="spellStart"/>
            <w:r w:rsidRPr="00702718">
              <w:rPr>
                <w:sz w:val="18"/>
                <w:szCs w:val="18"/>
              </w:rPr>
              <w:t>brownfield</w:t>
            </w:r>
            <w:proofErr w:type="spellEnd"/>
            <w:r w:rsidRPr="00702718">
              <w:rPr>
                <w:sz w:val="18"/>
                <w:szCs w:val="18"/>
              </w:rPr>
              <w:t xml:space="preserve"> &amp; </w:t>
            </w:r>
            <w:proofErr w:type="spellStart"/>
            <w:r w:rsidRPr="00702718">
              <w:rPr>
                <w:sz w:val="18"/>
                <w:szCs w:val="18"/>
              </w:rPr>
              <w:t>greenfield</w:t>
            </w:r>
            <w:proofErr w:type="spellEnd"/>
            <w:r w:rsidRPr="00702718">
              <w:rPr>
                <w:sz w:val="18"/>
                <w:szCs w:val="18"/>
              </w:rPr>
              <w:t xml:space="preserve"> land</w:t>
            </w:r>
          </w:p>
        </w:tc>
        <w:tc>
          <w:tcPr>
            <w:tcW w:w="3403" w:type="dxa"/>
            <w:shd w:val="clear" w:color="auto" w:fill="FF0000"/>
          </w:tcPr>
          <w:p w:rsidR="00D85572" w:rsidRPr="00702718" w:rsidRDefault="00D85572" w:rsidP="007D22EE">
            <w:pPr>
              <w:pStyle w:val="TableParagraph"/>
              <w:spacing w:before="3"/>
              <w:ind w:left="109"/>
              <w:rPr>
                <w:sz w:val="18"/>
                <w:szCs w:val="18"/>
              </w:rPr>
            </w:pPr>
            <w:r w:rsidRPr="00702718">
              <w:rPr>
                <w:sz w:val="18"/>
                <w:szCs w:val="18"/>
              </w:rPr>
              <w:t>Greenfield land</w:t>
            </w:r>
          </w:p>
        </w:tc>
      </w:tr>
      <w:tr w:rsidR="00D85572" w:rsidRPr="00702718" w:rsidTr="00C62B3E">
        <w:trPr>
          <w:trHeight w:val="767"/>
        </w:trPr>
        <w:tc>
          <w:tcPr>
            <w:tcW w:w="4338" w:type="dxa"/>
          </w:tcPr>
          <w:p w:rsidR="00D85572" w:rsidRDefault="00D85572" w:rsidP="007D22EE">
            <w:pPr>
              <w:pStyle w:val="TableParagraph"/>
              <w:tabs>
                <w:tab w:val="left" w:pos="827"/>
              </w:tabs>
              <w:spacing w:before="1"/>
              <w:ind w:left="827" w:right="197" w:hanging="360"/>
              <w:rPr>
                <w:sz w:val="18"/>
                <w:szCs w:val="18"/>
              </w:rPr>
            </w:pPr>
            <w:r w:rsidRPr="00702718">
              <w:rPr>
                <w:sz w:val="18"/>
                <w:szCs w:val="18"/>
              </w:rPr>
              <w:t>6.</w:t>
            </w:r>
            <w:r w:rsidRPr="00702718">
              <w:rPr>
                <w:sz w:val="18"/>
                <w:szCs w:val="18"/>
              </w:rPr>
              <w:tab/>
              <w:t>Good Quality Agricultural Land (Natural England</w:t>
            </w:r>
            <w:r w:rsidR="007D22EE">
              <w:rPr>
                <w:sz w:val="18"/>
                <w:szCs w:val="18"/>
              </w:rPr>
              <w:t xml:space="preserve"> </w:t>
            </w:r>
            <w:r w:rsidRPr="00702718">
              <w:rPr>
                <w:sz w:val="18"/>
                <w:szCs w:val="18"/>
              </w:rPr>
              <w:t>classification)</w:t>
            </w:r>
            <w:r w:rsidR="00702718" w:rsidRPr="00702718">
              <w:rPr>
                <w:sz w:val="18"/>
                <w:szCs w:val="18"/>
              </w:rPr>
              <w:t>.</w:t>
            </w:r>
          </w:p>
          <w:p w:rsidR="00A941E1" w:rsidRPr="00702718" w:rsidRDefault="00A941E1" w:rsidP="007D22EE">
            <w:pPr>
              <w:pStyle w:val="TableParagraph"/>
              <w:tabs>
                <w:tab w:val="left" w:pos="827"/>
              </w:tabs>
              <w:spacing w:before="1"/>
              <w:ind w:left="827" w:right="197" w:hanging="360"/>
              <w:rPr>
                <w:sz w:val="18"/>
                <w:szCs w:val="18"/>
              </w:rPr>
            </w:pPr>
          </w:p>
        </w:tc>
        <w:tc>
          <w:tcPr>
            <w:tcW w:w="3260" w:type="dxa"/>
            <w:shd w:val="clear" w:color="auto" w:fill="92D050"/>
          </w:tcPr>
          <w:p w:rsidR="00D85572" w:rsidRDefault="00D85572" w:rsidP="007D22EE">
            <w:pPr>
              <w:pStyle w:val="TableParagraph"/>
              <w:spacing w:before="1" w:line="264" w:lineRule="auto"/>
              <w:ind w:right="26"/>
              <w:rPr>
                <w:sz w:val="18"/>
                <w:szCs w:val="18"/>
              </w:rPr>
            </w:pPr>
            <w:r w:rsidRPr="00702718">
              <w:rPr>
                <w:sz w:val="18"/>
                <w:szCs w:val="18"/>
              </w:rPr>
              <w:t>Land classified 4 or 5 (poor and very poor)</w:t>
            </w:r>
          </w:p>
          <w:p w:rsidR="00A941E1" w:rsidRDefault="00A941E1" w:rsidP="007D22EE">
            <w:pPr>
              <w:pStyle w:val="TableParagraph"/>
              <w:spacing w:before="1" w:line="264" w:lineRule="auto"/>
              <w:ind w:right="26"/>
              <w:rPr>
                <w:sz w:val="18"/>
                <w:szCs w:val="18"/>
              </w:rPr>
            </w:pPr>
          </w:p>
          <w:p w:rsidR="00A941E1" w:rsidRPr="00702718" w:rsidRDefault="00A941E1" w:rsidP="00A941E1">
            <w:pPr>
              <w:pStyle w:val="TableParagraph"/>
              <w:spacing w:before="1" w:line="264" w:lineRule="auto"/>
              <w:ind w:left="0" w:right="26"/>
              <w:rPr>
                <w:sz w:val="18"/>
                <w:szCs w:val="18"/>
              </w:rPr>
            </w:pPr>
          </w:p>
        </w:tc>
        <w:tc>
          <w:tcPr>
            <w:tcW w:w="3545" w:type="dxa"/>
            <w:shd w:val="clear" w:color="auto" w:fill="FFC000"/>
          </w:tcPr>
          <w:p w:rsidR="00D85572" w:rsidRPr="00702718" w:rsidRDefault="00D85572" w:rsidP="007D22EE">
            <w:pPr>
              <w:pStyle w:val="TableParagraph"/>
              <w:spacing w:before="1" w:line="273" w:lineRule="auto"/>
              <w:ind w:right="1654"/>
              <w:rPr>
                <w:sz w:val="18"/>
                <w:szCs w:val="18"/>
              </w:rPr>
            </w:pPr>
            <w:r w:rsidRPr="00702718">
              <w:rPr>
                <w:sz w:val="18"/>
                <w:szCs w:val="18"/>
              </w:rPr>
              <w:t>Land classified 3 (good to moderate)</w:t>
            </w:r>
          </w:p>
        </w:tc>
        <w:tc>
          <w:tcPr>
            <w:tcW w:w="3403" w:type="dxa"/>
            <w:shd w:val="clear" w:color="auto" w:fill="FF0000"/>
          </w:tcPr>
          <w:p w:rsidR="00D85572" w:rsidRPr="00702718" w:rsidRDefault="00D85572" w:rsidP="007D22EE">
            <w:pPr>
              <w:pStyle w:val="TableParagraph"/>
              <w:spacing w:before="1" w:line="264" w:lineRule="auto"/>
              <w:ind w:left="137" w:right="85" w:hanging="29"/>
              <w:rPr>
                <w:sz w:val="18"/>
                <w:szCs w:val="18"/>
              </w:rPr>
            </w:pPr>
            <w:r w:rsidRPr="00702718">
              <w:rPr>
                <w:sz w:val="18"/>
                <w:szCs w:val="18"/>
              </w:rPr>
              <w:t>Land classified 1 or 2 (Excellent and very good)</w:t>
            </w:r>
          </w:p>
        </w:tc>
      </w:tr>
      <w:tr w:rsidR="00D85572" w:rsidRPr="00702718" w:rsidTr="00C62B3E">
        <w:trPr>
          <w:trHeight w:val="731"/>
        </w:trPr>
        <w:tc>
          <w:tcPr>
            <w:tcW w:w="4338" w:type="dxa"/>
          </w:tcPr>
          <w:p w:rsidR="00D85572" w:rsidRPr="00A941E1" w:rsidRDefault="00D85572" w:rsidP="00702718">
            <w:pPr>
              <w:pStyle w:val="TableParagraph"/>
              <w:tabs>
                <w:tab w:val="left" w:pos="827"/>
              </w:tabs>
              <w:spacing w:before="1"/>
              <w:ind w:left="827" w:right="854" w:hanging="360"/>
              <w:rPr>
                <w:sz w:val="18"/>
                <w:szCs w:val="18"/>
              </w:rPr>
            </w:pPr>
            <w:r w:rsidRPr="00A941E1">
              <w:rPr>
                <w:sz w:val="18"/>
                <w:szCs w:val="18"/>
              </w:rPr>
              <w:t>7.</w:t>
            </w:r>
            <w:r w:rsidRPr="00A941E1">
              <w:rPr>
                <w:sz w:val="18"/>
                <w:szCs w:val="18"/>
              </w:rPr>
              <w:tab/>
              <w:t>Site availability -Single ownership or</w:t>
            </w:r>
            <w:r w:rsidR="007D22EE">
              <w:rPr>
                <w:sz w:val="18"/>
                <w:szCs w:val="18"/>
              </w:rPr>
              <w:t xml:space="preserve"> </w:t>
            </w:r>
            <w:r w:rsidRPr="00A941E1">
              <w:rPr>
                <w:sz w:val="18"/>
                <w:szCs w:val="18"/>
              </w:rPr>
              <w:t>multiple</w:t>
            </w:r>
            <w:r w:rsidR="007D22EE">
              <w:rPr>
                <w:sz w:val="18"/>
                <w:szCs w:val="18"/>
              </w:rPr>
              <w:t xml:space="preserve"> </w:t>
            </w:r>
            <w:r w:rsidRPr="00A941E1">
              <w:rPr>
                <w:sz w:val="18"/>
                <w:szCs w:val="18"/>
              </w:rPr>
              <w:t>ownership</w:t>
            </w:r>
            <w:r w:rsidR="00702718" w:rsidRPr="00A941E1">
              <w:rPr>
                <w:sz w:val="18"/>
                <w:szCs w:val="18"/>
              </w:rPr>
              <w:t>.</w:t>
            </w:r>
          </w:p>
        </w:tc>
        <w:tc>
          <w:tcPr>
            <w:tcW w:w="3260" w:type="dxa"/>
            <w:shd w:val="clear" w:color="auto" w:fill="92D050"/>
          </w:tcPr>
          <w:p w:rsidR="00D85572" w:rsidRPr="00702718" w:rsidRDefault="00D85572" w:rsidP="007D22EE">
            <w:pPr>
              <w:pStyle w:val="TableParagraph"/>
              <w:spacing w:before="1"/>
              <w:rPr>
                <w:sz w:val="18"/>
                <w:szCs w:val="18"/>
              </w:rPr>
            </w:pPr>
            <w:r w:rsidRPr="00702718">
              <w:rPr>
                <w:sz w:val="18"/>
                <w:szCs w:val="18"/>
              </w:rPr>
              <w:t>Single ownership</w:t>
            </w:r>
          </w:p>
        </w:tc>
        <w:tc>
          <w:tcPr>
            <w:tcW w:w="3545" w:type="dxa"/>
            <w:shd w:val="clear" w:color="auto" w:fill="FFC000"/>
          </w:tcPr>
          <w:p w:rsidR="00D85572" w:rsidRPr="00702718" w:rsidRDefault="00D85572" w:rsidP="007D22EE">
            <w:pPr>
              <w:pStyle w:val="TableParagraph"/>
              <w:spacing w:before="1"/>
              <w:rPr>
                <w:sz w:val="18"/>
                <w:szCs w:val="18"/>
              </w:rPr>
            </w:pPr>
            <w:r w:rsidRPr="00702718">
              <w:rPr>
                <w:sz w:val="18"/>
                <w:szCs w:val="18"/>
              </w:rPr>
              <w:t>Multiple ownership</w:t>
            </w:r>
          </w:p>
        </w:tc>
        <w:tc>
          <w:tcPr>
            <w:tcW w:w="3403" w:type="dxa"/>
            <w:shd w:val="clear" w:color="auto" w:fill="FF0000"/>
          </w:tcPr>
          <w:p w:rsidR="00D85572" w:rsidRPr="00702718" w:rsidRDefault="00D85572" w:rsidP="007D22EE">
            <w:pPr>
              <w:pStyle w:val="TableParagraph"/>
              <w:spacing w:before="1" w:line="264" w:lineRule="auto"/>
              <w:ind w:left="137" w:right="85" w:hanging="29"/>
              <w:rPr>
                <w:sz w:val="18"/>
                <w:szCs w:val="18"/>
              </w:rPr>
            </w:pPr>
            <w:r w:rsidRPr="00702718">
              <w:rPr>
                <w:sz w:val="18"/>
                <w:szCs w:val="18"/>
              </w:rPr>
              <w:t>Multiple ownership with one or more unwilling partners</w:t>
            </w:r>
          </w:p>
        </w:tc>
      </w:tr>
      <w:tr w:rsidR="00D85572" w:rsidRPr="00702718" w:rsidTr="00C62B3E">
        <w:trPr>
          <w:trHeight w:val="731"/>
        </w:trPr>
        <w:tc>
          <w:tcPr>
            <w:tcW w:w="4338" w:type="dxa"/>
          </w:tcPr>
          <w:p w:rsidR="00D85572" w:rsidRPr="00A941E1" w:rsidRDefault="00D85572" w:rsidP="00702718">
            <w:pPr>
              <w:pStyle w:val="TableParagraph"/>
              <w:tabs>
                <w:tab w:val="left" w:pos="827"/>
              </w:tabs>
              <w:spacing w:before="1"/>
              <w:ind w:left="827" w:right="261" w:hanging="360"/>
              <w:rPr>
                <w:sz w:val="18"/>
                <w:szCs w:val="18"/>
              </w:rPr>
            </w:pPr>
            <w:r w:rsidRPr="00A941E1">
              <w:rPr>
                <w:sz w:val="18"/>
                <w:szCs w:val="18"/>
              </w:rPr>
              <w:t>8.</w:t>
            </w:r>
            <w:r w:rsidRPr="00A941E1">
              <w:rPr>
                <w:sz w:val="18"/>
                <w:szCs w:val="18"/>
              </w:rPr>
              <w:tab/>
              <w:t>Landscape Character Assessment and Visual</w:t>
            </w:r>
            <w:r w:rsidR="007D22EE">
              <w:rPr>
                <w:sz w:val="18"/>
                <w:szCs w:val="18"/>
              </w:rPr>
              <w:t xml:space="preserve"> </w:t>
            </w:r>
            <w:r w:rsidRPr="00A941E1">
              <w:rPr>
                <w:sz w:val="18"/>
                <w:szCs w:val="18"/>
              </w:rPr>
              <w:t>Impact</w:t>
            </w:r>
            <w:r w:rsidR="007D22EE">
              <w:rPr>
                <w:sz w:val="18"/>
                <w:szCs w:val="18"/>
              </w:rPr>
              <w:t xml:space="preserve"> </w:t>
            </w:r>
            <w:r w:rsidRPr="00A941E1">
              <w:rPr>
                <w:sz w:val="18"/>
                <w:szCs w:val="18"/>
              </w:rPr>
              <w:t>Assessment (</w:t>
            </w:r>
            <w:r w:rsidR="00702718" w:rsidRPr="00A941E1">
              <w:rPr>
                <w:sz w:val="18"/>
                <w:szCs w:val="18"/>
              </w:rPr>
              <w:t>L</w:t>
            </w:r>
            <w:r w:rsidRPr="00A941E1">
              <w:rPr>
                <w:sz w:val="18"/>
                <w:szCs w:val="18"/>
              </w:rPr>
              <w:t>VIA)</w:t>
            </w:r>
            <w:r w:rsidR="00702718" w:rsidRPr="00A941E1">
              <w:rPr>
                <w:sz w:val="18"/>
                <w:szCs w:val="18"/>
              </w:rPr>
              <w:t>.</w:t>
            </w:r>
          </w:p>
        </w:tc>
        <w:tc>
          <w:tcPr>
            <w:tcW w:w="3260" w:type="dxa"/>
            <w:shd w:val="clear" w:color="auto" w:fill="92D050"/>
          </w:tcPr>
          <w:p w:rsidR="00D85572" w:rsidRPr="00702718" w:rsidRDefault="00D85572" w:rsidP="00702718">
            <w:pPr>
              <w:pStyle w:val="TableParagraph"/>
              <w:spacing w:before="1"/>
              <w:rPr>
                <w:sz w:val="18"/>
                <w:szCs w:val="18"/>
              </w:rPr>
            </w:pPr>
            <w:r w:rsidRPr="00702718">
              <w:rPr>
                <w:sz w:val="18"/>
                <w:szCs w:val="18"/>
              </w:rPr>
              <w:t>No harm to quality</w:t>
            </w:r>
          </w:p>
        </w:tc>
        <w:tc>
          <w:tcPr>
            <w:tcW w:w="3545" w:type="dxa"/>
            <w:shd w:val="clear" w:color="auto" w:fill="FFC000"/>
          </w:tcPr>
          <w:p w:rsidR="00D85572" w:rsidRPr="00702718" w:rsidRDefault="00D85572" w:rsidP="00702718">
            <w:pPr>
              <w:pStyle w:val="TableParagraph"/>
              <w:spacing w:before="1"/>
              <w:rPr>
                <w:sz w:val="18"/>
                <w:szCs w:val="18"/>
              </w:rPr>
            </w:pPr>
            <w:r w:rsidRPr="00702718">
              <w:rPr>
                <w:sz w:val="18"/>
                <w:szCs w:val="18"/>
              </w:rPr>
              <w:t>Less than substantial harm to quality</w:t>
            </w:r>
          </w:p>
        </w:tc>
        <w:tc>
          <w:tcPr>
            <w:tcW w:w="3403" w:type="dxa"/>
            <w:shd w:val="clear" w:color="auto" w:fill="FF0000"/>
          </w:tcPr>
          <w:p w:rsidR="00D85572" w:rsidRPr="00702718" w:rsidRDefault="00D85572" w:rsidP="00702718">
            <w:pPr>
              <w:pStyle w:val="TableParagraph"/>
              <w:spacing w:before="1"/>
              <w:ind w:left="109"/>
              <w:rPr>
                <w:sz w:val="18"/>
                <w:szCs w:val="18"/>
              </w:rPr>
            </w:pPr>
            <w:r w:rsidRPr="00702718">
              <w:rPr>
                <w:sz w:val="18"/>
                <w:szCs w:val="18"/>
              </w:rPr>
              <w:t>Substantial harm to quality</w:t>
            </w:r>
          </w:p>
        </w:tc>
      </w:tr>
      <w:tr w:rsidR="00D85572" w:rsidRPr="00702718" w:rsidTr="00C62B3E">
        <w:trPr>
          <w:trHeight w:val="499"/>
        </w:trPr>
        <w:tc>
          <w:tcPr>
            <w:tcW w:w="4338" w:type="dxa"/>
          </w:tcPr>
          <w:p w:rsidR="00D85572" w:rsidRPr="00A941E1" w:rsidRDefault="00D85572" w:rsidP="007D22EE">
            <w:pPr>
              <w:pStyle w:val="TableParagraph"/>
              <w:tabs>
                <w:tab w:val="left" w:pos="827"/>
              </w:tabs>
              <w:spacing w:before="1"/>
              <w:ind w:left="827" w:right="193" w:hanging="360"/>
              <w:rPr>
                <w:sz w:val="18"/>
                <w:szCs w:val="18"/>
              </w:rPr>
            </w:pPr>
            <w:r w:rsidRPr="00A941E1">
              <w:rPr>
                <w:sz w:val="18"/>
                <w:szCs w:val="18"/>
              </w:rPr>
              <w:t>9.</w:t>
            </w:r>
            <w:r w:rsidRPr="00A941E1">
              <w:rPr>
                <w:sz w:val="18"/>
                <w:szCs w:val="18"/>
              </w:rPr>
              <w:tab/>
              <w:t>Important Trees, Woodlands</w:t>
            </w:r>
            <w:r w:rsidR="007D22EE">
              <w:rPr>
                <w:sz w:val="18"/>
                <w:szCs w:val="18"/>
              </w:rPr>
              <w:t xml:space="preserve"> </w:t>
            </w:r>
            <w:r w:rsidRPr="00A941E1">
              <w:rPr>
                <w:sz w:val="18"/>
                <w:szCs w:val="18"/>
              </w:rPr>
              <w:t>&amp; Hedgerows</w:t>
            </w:r>
            <w:r w:rsidR="00702718" w:rsidRPr="00A941E1">
              <w:rPr>
                <w:sz w:val="18"/>
                <w:szCs w:val="18"/>
              </w:rPr>
              <w:t>.</w:t>
            </w:r>
          </w:p>
        </w:tc>
        <w:tc>
          <w:tcPr>
            <w:tcW w:w="3260" w:type="dxa"/>
            <w:shd w:val="clear" w:color="auto" w:fill="92D050"/>
          </w:tcPr>
          <w:p w:rsidR="00D85572" w:rsidRDefault="00D85572" w:rsidP="007D22EE">
            <w:pPr>
              <w:pStyle w:val="TableParagraph"/>
              <w:spacing w:before="3"/>
              <w:rPr>
                <w:sz w:val="18"/>
                <w:szCs w:val="18"/>
              </w:rPr>
            </w:pPr>
            <w:r w:rsidRPr="00702718">
              <w:rPr>
                <w:sz w:val="18"/>
                <w:szCs w:val="18"/>
              </w:rPr>
              <w:t>None affected</w:t>
            </w:r>
          </w:p>
          <w:p w:rsidR="00A941E1" w:rsidRDefault="00A941E1" w:rsidP="007D22EE">
            <w:pPr>
              <w:pStyle w:val="TableParagraph"/>
              <w:spacing w:before="3"/>
              <w:rPr>
                <w:sz w:val="18"/>
                <w:szCs w:val="18"/>
              </w:rPr>
            </w:pPr>
          </w:p>
          <w:p w:rsidR="00A941E1" w:rsidRPr="00702718" w:rsidRDefault="00A941E1" w:rsidP="007D22EE">
            <w:pPr>
              <w:pStyle w:val="TableParagraph"/>
              <w:spacing w:before="3"/>
              <w:rPr>
                <w:sz w:val="18"/>
                <w:szCs w:val="18"/>
              </w:rPr>
            </w:pPr>
          </w:p>
        </w:tc>
        <w:tc>
          <w:tcPr>
            <w:tcW w:w="3545" w:type="dxa"/>
            <w:shd w:val="clear" w:color="auto" w:fill="FFC000"/>
          </w:tcPr>
          <w:p w:rsidR="00D85572" w:rsidRPr="00702718" w:rsidRDefault="00D85572" w:rsidP="007D22EE">
            <w:pPr>
              <w:pStyle w:val="TableParagraph"/>
              <w:spacing w:before="3"/>
              <w:rPr>
                <w:sz w:val="18"/>
                <w:szCs w:val="18"/>
              </w:rPr>
            </w:pPr>
            <w:r w:rsidRPr="00702718">
              <w:rPr>
                <w:sz w:val="18"/>
                <w:szCs w:val="18"/>
              </w:rPr>
              <w:t>Mitigation measures required</w:t>
            </w:r>
          </w:p>
        </w:tc>
        <w:tc>
          <w:tcPr>
            <w:tcW w:w="3403" w:type="dxa"/>
            <w:shd w:val="clear" w:color="auto" w:fill="FF0000"/>
          </w:tcPr>
          <w:p w:rsidR="00D85572" w:rsidRPr="00702718" w:rsidRDefault="00D85572" w:rsidP="007D22EE">
            <w:pPr>
              <w:pStyle w:val="TableParagraph"/>
              <w:spacing w:before="3" w:line="261" w:lineRule="auto"/>
              <w:ind w:left="137" w:right="85" w:hanging="29"/>
              <w:rPr>
                <w:sz w:val="18"/>
                <w:szCs w:val="18"/>
              </w:rPr>
            </w:pPr>
            <w:r w:rsidRPr="00702718">
              <w:rPr>
                <w:sz w:val="18"/>
                <w:szCs w:val="18"/>
              </w:rPr>
              <w:t>Site would harm or require removal of Ancient tree or hedge (or TPO)</w:t>
            </w:r>
          </w:p>
        </w:tc>
      </w:tr>
      <w:tr w:rsidR="00D85572" w:rsidRPr="00702718" w:rsidTr="00C62B3E">
        <w:trPr>
          <w:trHeight w:val="832"/>
        </w:trPr>
        <w:tc>
          <w:tcPr>
            <w:tcW w:w="4338" w:type="dxa"/>
          </w:tcPr>
          <w:p w:rsidR="00D85572" w:rsidRPr="00A941E1" w:rsidRDefault="00D85572" w:rsidP="007D22EE">
            <w:pPr>
              <w:pStyle w:val="TableParagraph"/>
              <w:spacing w:before="1"/>
              <w:ind w:left="827" w:right="325" w:hanging="360"/>
              <w:rPr>
                <w:sz w:val="18"/>
                <w:szCs w:val="18"/>
              </w:rPr>
            </w:pPr>
            <w:r w:rsidRPr="00A941E1">
              <w:rPr>
                <w:sz w:val="18"/>
                <w:szCs w:val="18"/>
              </w:rPr>
              <w:t>10. Relationship</w:t>
            </w:r>
            <w:r w:rsidR="00702718" w:rsidRPr="00A941E1">
              <w:rPr>
                <w:sz w:val="18"/>
                <w:szCs w:val="18"/>
              </w:rPr>
              <w:t xml:space="preserve"> with existing pattern of built </w:t>
            </w:r>
            <w:r w:rsidRPr="00A941E1">
              <w:rPr>
                <w:sz w:val="18"/>
                <w:szCs w:val="18"/>
              </w:rPr>
              <w:t>development</w:t>
            </w:r>
            <w:r w:rsidR="00702718" w:rsidRPr="00A941E1">
              <w:rPr>
                <w:sz w:val="18"/>
                <w:szCs w:val="18"/>
              </w:rPr>
              <w:t>.</w:t>
            </w:r>
          </w:p>
        </w:tc>
        <w:tc>
          <w:tcPr>
            <w:tcW w:w="3260" w:type="dxa"/>
            <w:shd w:val="clear" w:color="auto" w:fill="92D050"/>
          </w:tcPr>
          <w:p w:rsidR="00D85572" w:rsidRPr="00702718" w:rsidRDefault="00D85572" w:rsidP="007D22EE">
            <w:pPr>
              <w:pStyle w:val="TableParagraph"/>
              <w:spacing w:before="1" w:line="264" w:lineRule="auto"/>
              <w:ind w:right="26"/>
              <w:rPr>
                <w:sz w:val="18"/>
                <w:szCs w:val="18"/>
              </w:rPr>
            </w:pPr>
            <w:r w:rsidRPr="00702718">
              <w:rPr>
                <w:sz w:val="18"/>
                <w:szCs w:val="18"/>
              </w:rPr>
              <w:t>Land visible from a small number of properties</w:t>
            </w:r>
          </w:p>
        </w:tc>
        <w:tc>
          <w:tcPr>
            <w:tcW w:w="3545" w:type="dxa"/>
            <w:shd w:val="clear" w:color="auto" w:fill="FFC000"/>
          </w:tcPr>
          <w:p w:rsidR="00D85572" w:rsidRPr="00702718" w:rsidRDefault="00D85572" w:rsidP="007D22EE">
            <w:pPr>
              <w:pStyle w:val="TableParagraph"/>
              <w:spacing w:before="1" w:line="264" w:lineRule="auto"/>
              <w:ind w:right="97"/>
              <w:jc w:val="both"/>
              <w:rPr>
                <w:sz w:val="18"/>
                <w:szCs w:val="18"/>
              </w:rPr>
            </w:pPr>
            <w:r w:rsidRPr="00702718">
              <w:rPr>
                <w:sz w:val="18"/>
                <w:szCs w:val="18"/>
              </w:rPr>
              <w:t>Land visible from a range of sources mitigated through landscaping or planting</w:t>
            </w:r>
          </w:p>
        </w:tc>
        <w:tc>
          <w:tcPr>
            <w:tcW w:w="3403" w:type="dxa"/>
            <w:shd w:val="clear" w:color="auto" w:fill="FF0000"/>
          </w:tcPr>
          <w:p w:rsidR="00D85572" w:rsidRPr="00702718" w:rsidRDefault="00D85572" w:rsidP="007D22EE">
            <w:pPr>
              <w:pStyle w:val="TableParagraph"/>
              <w:spacing w:before="1"/>
              <w:ind w:left="109"/>
              <w:rPr>
                <w:sz w:val="18"/>
                <w:szCs w:val="18"/>
              </w:rPr>
            </w:pPr>
            <w:r w:rsidRPr="00702718">
              <w:rPr>
                <w:sz w:val="18"/>
                <w:szCs w:val="18"/>
              </w:rPr>
              <w:t>Prominent</w:t>
            </w:r>
            <w:r w:rsidR="007D22EE">
              <w:rPr>
                <w:sz w:val="18"/>
                <w:szCs w:val="18"/>
              </w:rPr>
              <w:t xml:space="preserve"> </w:t>
            </w:r>
            <w:r w:rsidRPr="00702718">
              <w:rPr>
                <w:sz w:val="18"/>
                <w:szCs w:val="18"/>
              </w:rPr>
              <w:t>visibility</w:t>
            </w:r>
          </w:p>
          <w:p w:rsidR="00D85572" w:rsidRPr="00702718" w:rsidRDefault="00D85572" w:rsidP="007D22EE">
            <w:pPr>
              <w:pStyle w:val="TableParagraph"/>
              <w:spacing w:before="7"/>
              <w:ind w:left="0"/>
              <w:rPr>
                <w:b/>
                <w:sz w:val="18"/>
                <w:szCs w:val="18"/>
              </w:rPr>
            </w:pPr>
          </w:p>
          <w:p w:rsidR="00D85572" w:rsidRPr="00702718" w:rsidRDefault="00D85572" w:rsidP="007D22EE">
            <w:pPr>
              <w:pStyle w:val="TableParagraph"/>
              <w:spacing w:before="1"/>
              <w:ind w:left="109"/>
              <w:rPr>
                <w:sz w:val="18"/>
                <w:szCs w:val="18"/>
              </w:rPr>
            </w:pPr>
            <w:r w:rsidRPr="00702718">
              <w:rPr>
                <w:sz w:val="18"/>
                <w:szCs w:val="18"/>
              </w:rPr>
              <w:t>Difficult to</w:t>
            </w:r>
            <w:r w:rsidR="007D22EE">
              <w:rPr>
                <w:sz w:val="18"/>
                <w:szCs w:val="18"/>
              </w:rPr>
              <w:t xml:space="preserve"> </w:t>
            </w:r>
            <w:r w:rsidRPr="00702718">
              <w:rPr>
                <w:sz w:val="18"/>
                <w:szCs w:val="18"/>
              </w:rPr>
              <w:t>improve</w:t>
            </w:r>
          </w:p>
        </w:tc>
      </w:tr>
      <w:tr w:rsidR="00D85572" w:rsidRPr="00702718" w:rsidTr="00C62B3E">
        <w:trPr>
          <w:trHeight w:val="546"/>
        </w:trPr>
        <w:tc>
          <w:tcPr>
            <w:tcW w:w="4338" w:type="dxa"/>
          </w:tcPr>
          <w:p w:rsidR="00D85572" w:rsidRPr="00A941E1" w:rsidRDefault="00D85572" w:rsidP="007D22EE">
            <w:pPr>
              <w:pStyle w:val="TableParagraph"/>
              <w:spacing w:before="1"/>
              <w:ind w:left="467"/>
              <w:rPr>
                <w:sz w:val="18"/>
                <w:szCs w:val="18"/>
              </w:rPr>
            </w:pPr>
            <w:r w:rsidRPr="00A941E1">
              <w:rPr>
                <w:sz w:val="18"/>
                <w:szCs w:val="18"/>
              </w:rPr>
              <w:t>11. Local Wildlife considerations</w:t>
            </w:r>
            <w:r w:rsidR="00702718" w:rsidRPr="00A941E1">
              <w:rPr>
                <w:sz w:val="18"/>
                <w:szCs w:val="18"/>
              </w:rPr>
              <w:t>.</w:t>
            </w:r>
          </w:p>
        </w:tc>
        <w:tc>
          <w:tcPr>
            <w:tcW w:w="3260" w:type="dxa"/>
            <w:shd w:val="clear" w:color="auto" w:fill="92D050"/>
          </w:tcPr>
          <w:p w:rsidR="00D85572" w:rsidRDefault="00D85572" w:rsidP="007D22EE">
            <w:pPr>
              <w:pStyle w:val="TableParagraph"/>
              <w:spacing w:before="3"/>
              <w:rPr>
                <w:sz w:val="18"/>
                <w:szCs w:val="18"/>
              </w:rPr>
            </w:pPr>
            <w:r w:rsidRPr="00702718">
              <w:rPr>
                <w:sz w:val="18"/>
                <w:szCs w:val="18"/>
              </w:rPr>
              <w:t>No impact on wildlife site</w:t>
            </w:r>
          </w:p>
          <w:p w:rsidR="00A941E1" w:rsidRDefault="00A941E1" w:rsidP="007D22EE">
            <w:pPr>
              <w:pStyle w:val="TableParagraph"/>
              <w:spacing w:before="3"/>
              <w:rPr>
                <w:sz w:val="18"/>
                <w:szCs w:val="18"/>
              </w:rPr>
            </w:pPr>
          </w:p>
          <w:p w:rsidR="00A941E1" w:rsidRPr="00702718" w:rsidRDefault="00A941E1" w:rsidP="007D22EE">
            <w:pPr>
              <w:pStyle w:val="TableParagraph"/>
              <w:spacing w:before="3"/>
              <w:rPr>
                <w:sz w:val="18"/>
                <w:szCs w:val="18"/>
              </w:rPr>
            </w:pPr>
          </w:p>
        </w:tc>
        <w:tc>
          <w:tcPr>
            <w:tcW w:w="3545" w:type="dxa"/>
            <w:shd w:val="clear" w:color="auto" w:fill="FFC000"/>
          </w:tcPr>
          <w:p w:rsidR="00D85572" w:rsidRPr="00702718" w:rsidRDefault="00D85572" w:rsidP="007D22EE">
            <w:pPr>
              <w:pStyle w:val="TableParagraph"/>
              <w:spacing w:before="3"/>
              <w:rPr>
                <w:sz w:val="18"/>
                <w:szCs w:val="18"/>
              </w:rPr>
            </w:pPr>
            <w:r w:rsidRPr="00702718">
              <w:rPr>
                <w:sz w:val="18"/>
                <w:szCs w:val="18"/>
              </w:rPr>
              <w:t>Small to medium impact but with</w:t>
            </w:r>
          </w:p>
          <w:p w:rsidR="00D85572" w:rsidRPr="00702718" w:rsidRDefault="00D85572" w:rsidP="007D22EE">
            <w:pPr>
              <w:pStyle w:val="TableParagraph"/>
              <w:spacing w:before="23"/>
              <w:rPr>
                <w:sz w:val="18"/>
                <w:szCs w:val="18"/>
              </w:rPr>
            </w:pPr>
            <w:r w:rsidRPr="00702718">
              <w:rPr>
                <w:sz w:val="18"/>
                <w:szCs w:val="18"/>
              </w:rPr>
              <w:t>potential to mitigate</w:t>
            </w:r>
          </w:p>
        </w:tc>
        <w:tc>
          <w:tcPr>
            <w:tcW w:w="3403" w:type="dxa"/>
            <w:shd w:val="clear" w:color="auto" w:fill="FF0000"/>
          </w:tcPr>
          <w:p w:rsidR="00D85572" w:rsidRPr="00702718" w:rsidRDefault="00D85572" w:rsidP="007D22EE">
            <w:pPr>
              <w:pStyle w:val="TableParagraph"/>
              <w:spacing w:before="3"/>
              <w:ind w:left="109"/>
              <w:rPr>
                <w:sz w:val="18"/>
                <w:szCs w:val="18"/>
              </w:rPr>
            </w:pPr>
            <w:r w:rsidRPr="00702718">
              <w:rPr>
                <w:sz w:val="18"/>
                <w:szCs w:val="18"/>
              </w:rPr>
              <w:t>Statutorily protected species in place</w:t>
            </w:r>
          </w:p>
        </w:tc>
      </w:tr>
      <w:tr w:rsidR="00D85572" w:rsidRPr="00702718" w:rsidTr="00C62B3E">
        <w:trPr>
          <w:trHeight w:val="489"/>
        </w:trPr>
        <w:tc>
          <w:tcPr>
            <w:tcW w:w="4338" w:type="dxa"/>
          </w:tcPr>
          <w:p w:rsidR="00D85572" w:rsidRPr="00A941E1" w:rsidRDefault="00D85572" w:rsidP="007D22EE">
            <w:pPr>
              <w:pStyle w:val="TableParagraph"/>
              <w:spacing w:before="1" w:line="240" w:lineRule="atLeast"/>
              <w:ind w:left="827" w:right="197" w:hanging="360"/>
              <w:rPr>
                <w:sz w:val="18"/>
                <w:szCs w:val="18"/>
              </w:rPr>
            </w:pPr>
            <w:r w:rsidRPr="00A941E1">
              <w:rPr>
                <w:sz w:val="18"/>
                <w:szCs w:val="18"/>
              </w:rPr>
              <w:lastRenderedPageBreak/>
              <w:t>12. Listed Building or important built assets and their setting</w:t>
            </w:r>
            <w:r w:rsidR="00702718" w:rsidRPr="00A941E1">
              <w:rPr>
                <w:sz w:val="18"/>
                <w:szCs w:val="18"/>
              </w:rPr>
              <w:t>.</w:t>
            </w:r>
          </w:p>
          <w:p w:rsidR="00A941E1" w:rsidRPr="00A941E1" w:rsidRDefault="00A941E1" w:rsidP="007D22EE">
            <w:pPr>
              <w:pStyle w:val="TableParagraph"/>
              <w:spacing w:before="1" w:line="240" w:lineRule="atLeast"/>
              <w:ind w:left="827" w:right="197" w:hanging="360"/>
              <w:rPr>
                <w:sz w:val="18"/>
                <w:szCs w:val="18"/>
              </w:rPr>
            </w:pPr>
          </w:p>
        </w:tc>
        <w:tc>
          <w:tcPr>
            <w:tcW w:w="3260" w:type="dxa"/>
            <w:shd w:val="clear" w:color="auto" w:fill="92D050"/>
          </w:tcPr>
          <w:p w:rsidR="00D85572" w:rsidRPr="00702718" w:rsidRDefault="00D85572" w:rsidP="007D22EE">
            <w:pPr>
              <w:pStyle w:val="TableParagraph"/>
              <w:spacing w:before="1"/>
              <w:rPr>
                <w:sz w:val="18"/>
                <w:szCs w:val="18"/>
              </w:rPr>
            </w:pPr>
            <w:r w:rsidRPr="00702718">
              <w:rPr>
                <w:sz w:val="18"/>
                <w:szCs w:val="18"/>
              </w:rPr>
              <w:t>No harm to existing building</w:t>
            </w:r>
          </w:p>
        </w:tc>
        <w:tc>
          <w:tcPr>
            <w:tcW w:w="3545" w:type="dxa"/>
            <w:shd w:val="clear" w:color="auto" w:fill="FFC000"/>
          </w:tcPr>
          <w:p w:rsidR="00D85572" w:rsidRPr="00702718" w:rsidRDefault="00D85572" w:rsidP="007D22EE">
            <w:pPr>
              <w:pStyle w:val="TableParagraph"/>
              <w:spacing w:before="1"/>
              <w:rPr>
                <w:sz w:val="18"/>
                <w:szCs w:val="18"/>
              </w:rPr>
            </w:pPr>
            <w:r w:rsidRPr="00702718">
              <w:rPr>
                <w:sz w:val="18"/>
                <w:szCs w:val="18"/>
              </w:rPr>
              <w:t>Less than substantial harm</w:t>
            </w:r>
          </w:p>
        </w:tc>
        <w:tc>
          <w:tcPr>
            <w:tcW w:w="3403" w:type="dxa"/>
            <w:shd w:val="clear" w:color="auto" w:fill="FF0000"/>
          </w:tcPr>
          <w:p w:rsidR="00D85572" w:rsidRPr="00702718" w:rsidRDefault="00D85572" w:rsidP="007D22EE">
            <w:pPr>
              <w:pStyle w:val="TableParagraph"/>
              <w:spacing w:before="1"/>
              <w:ind w:left="109"/>
              <w:rPr>
                <w:sz w:val="18"/>
                <w:szCs w:val="18"/>
              </w:rPr>
            </w:pPr>
            <w:r w:rsidRPr="00702718">
              <w:rPr>
                <w:sz w:val="18"/>
                <w:szCs w:val="18"/>
              </w:rPr>
              <w:t>Substantial harm</w:t>
            </w:r>
          </w:p>
        </w:tc>
      </w:tr>
      <w:tr w:rsidR="00D85572" w:rsidRPr="00702718" w:rsidTr="00C62B3E">
        <w:trPr>
          <w:trHeight w:val="487"/>
        </w:trPr>
        <w:tc>
          <w:tcPr>
            <w:tcW w:w="4338" w:type="dxa"/>
          </w:tcPr>
          <w:p w:rsidR="00D85572" w:rsidRPr="00A941E1" w:rsidRDefault="00D85572" w:rsidP="007D22EE">
            <w:pPr>
              <w:pStyle w:val="TableParagraph"/>
              <w:spacing w:before="1" w:line="243" w:lineRule="exact"/>
              <w:ind w:left="467"/>
              <w:rPr>
                <w:sz w:val="18"/>
                <w:szCs w:val="18"/>
              </w:rPr>
            </w:pPr>
            <w:r w:rsidRPr="00A941E1">
              <w:rPr>
                <w:sz w:val="18"/>
                <w:szCs w:val="18"/>
              </w:rPr>
              <w:t>13. Impact on the Conservation</w:t>
            </w:r>
          </w:p>
          <w:p w:rsidR="00D85572" w:rsidRPr="00A941E1" w:rsidRDefault="00D85572" w:rsidP="007D22EE">
            <w:pPr>
              <w:pStyle w:val="TableParagraph"/>
              <w:spacing w:line="222" w:lineRule="exact"/>
              <w:ind w:left="827"/>
              <w:rPr>
                <w:sz w:val="18"/>
                <w:szCs w:val="18"/>
              </w:rPr>
            </w:pPr>
            <w:r w:rsidRPr="00A941E1">
              <w:rPr>
                <w:sz w:val="18"/>
                <w:szCs w:val="18"/>
              </w:rPr>
              <w:t>Area or its setting</w:t>
            </w:r>
            <w:r w:rsidR="00702718" w:rsidRPr="00A941E1">
              <w:rPr>
                <w:sz w:val="18"/>
                <w:szCs w:val="18"/>
              </w:rPr>
              <w:t>.</w:t>
            </w:r>
          </w:p>
          <w:p w:rsidR="00A941E1" w:rsidRPr="00A941E1" w:rsidRDefault="00A941E1" w:rsidP="007D22EE">
            <w:pPr>
              <w:pStyle w:val="TableParagraph"/>
              <w:spacing w:line="222" w:lineRule="exact"/>
              <w:ind w:left="827"/>
              <w:rPr>
                <w:sz w:val="18"/>
                <w:szCs w:val="18"/>
              </w:rPr>
            </w:pPr>
          </w:p>
        </w:tc>
        <w:tc>
          <w:tcPr>
            <w:tcW w:w="3260" w:type="dxa"/>
            <w:shd w:val="clear" w:color="auto" w:fill="92D050"/>
          </w:tcPr>
          <w:p w:rsidR="00D85572" w:rsidRPr="00702718" w:rsidRDefault="00D85572" w:rsidP="007D22EE">
            <w:pPr>
              <w:pStyle w:val="TableParagraph"/>
              <w:spacing w:before="1"/>
              <w:rPr>
                <w:sz w:val="18"/>
                <w:szCs w:val="18"/>
              </w:rPr>
            </w:pPr>
            <w:r w:rsidRPr="00702718">
              <w:rPr>
                <w:sz w:val="18"/>
                <w:szCs w:val="18"/>
              </w:rPr>
              <w:t>No harm</w:t>
            </w:r>
          </w:p>
        </w:tc>
        <w:tc>
          <w:tcPr>
            <w:tcW w:w="3545" w:type="dxa"/>
            <w:shd w:val="clear" w:color="auto" w:fill="FFC000"/>
          </w:tcPr>
          <w:p w:rsidR="00D85572" w:rsidRPr="00702718" w:rsidRDefault="00D85572" w:rsidP="007D22EE">
            <w:pPr>
              <w:pStyle w:val="TableParagraph"/>
              <w:spacing w:before="1"/>
              <w:rPr>
                <w:sz w:val="18"/>
                <w:szCs w:val="18"/>
              </w:rPr>
            </w:pPr>
            <w:r w:rsidRPr="00702718">
              <w:rPr>
                <w:sz w:val="18"/>
                <w:szCs w:val="18"/>
              </w:rPr>
              <w:t>Less than substantial harm</w:t>
            </w:r>
          </w:p>
        </w:tc>
        <w:tc>
          <w:tcPr>
            <w:tcW w:w="3403" w:type="dxa"/>
            <w:shd w:val="clear" w:color="auto" w:fill="FF0000"/>
          </w:tcPr>
          <w:p w:rsidR="00D85572" w:rsidRPr="00702718" w:rsidRDefault="00D85572" w:rsidP="007D22EE">
            <w:pPr>
              <w:pStyle w:val="TableParagraph"/>
              <w:spacing w:before="1"/>
              <w:ind w:left="109"/>
              <w:rPr>
                <w:sz w:val="18"/>
                <w:szCs w:val="18"/>
              </w:rPr>
            </w:pPr>
            <w:r w:rsidRPr="00702718">
              <w:rPr>
                <w:sz w:val="18"/>
                <w:szCs w:val="18"/>
              </w:rPr>
              <w:t>Substantial harm</w:t>
            </w:r>
          </w:p>
        </w:tc>
      </w:tr>
      <w:tr w:rsidR="00D85572" w:rsidRPr="00702718" w:rsidTr="00C62B3E">
        <w:trPr>
          <w:trHeight w:val="489"/>
        </w:trPr>
        <w:tc>
          <w:tcPr>
            <w:tcW w:w="4338" w:type="dxa"/>
          </w:tcPr>
          <w:p w:rsidR="00D85572" w:rsidRPr="00A941E1" w:rsidRDefault="00D85572" w:rsidP="007D22EE">
            <w:pPr>
              <w:pStyle w:val="TableParagraph"/>
              <w:spacing w:before="1" w:line="240" w:lineRule="atLeast"/>
              <w:ind w:left="827" w:hanging="360"/>
              <w:rPr>
                <w:sz w:val="18"/>
                <w:szCs w:val="18"/>
              </w:rPr>
            </w:pPr>
            <w:r w:rsidRPr="00A941E1">
              <w:rPr>
                <w:sz w:val="18"/>
                <w:szCs w:val="18"/>
              </w:rPr>
              <w:t>14. Safe pedestrian access to and from the site</w:t>
            </w:r>
            <w:r w:rsidR="00702718" w:rsidRPr="00A941E1">
              <w:rPr>
                <w:sz w:val="18"/>
                <w:szCs w:val="18"/>
              </w:rPr>
              <w:t>.</w:t>
            </w:r>
          </w:p>
        </w:tc>
        <w:tc>
          <w:tcPr>
            <w:tcW w:w="3260" w:type="dxa"/>
            <w:shd w:val="clear" w:color="auto" w:fill="92D050"/>
          </w:tcPr>
          <w:p w:rsidR="00D85572" w:rsidRDefault="00D85572" w:rsidP="007D22EE">
            <w:pPr>
              <w:pStyle w:val="TableParagraph"/>
              <w:spacing w:before="1"/>
              <w:rPr>
                <w:sz w:val="18"/>
                <w:szCs w:val="18"/>
              </w:rPr>
            </w:pPr>
            <w:r w:rsidRPr="00702718">
              <w:rPr>
                <w:sz w:val="18"/>
                <w:szCs w:val="18"/>
              </w:rPr>
              <w:t>Existing footpath</w:t>
            </w:r>
          </w:p>
          <w:p w:rsidR="00A941E1" w:rsidRDefault="00A941E1" w:rsidP="007D22EE">
            <w:pPr>
              <w:pStyle w:val="TableParagraph"/>
              <w:spacing w:before="1"/>
              <w:rPr>
                <w:sz w:val="18"/>
                <w:szCs w:val="18"/>
              </w:rPr>
            </w:pPr>
          </w:p>
          <w:p w:rsidR="00A941E1" w:rsidRPr="00702718" w:rsidRDefault="00A941E1" w:rsidP="007D22EE">
            <w:pPr>
              <w:pStyle w:val="TableParagraph"/>
              <w:spacing w:before="1"/>
              <w:rPr>
                <w:sz w:val="18"/>
                <w:szCs w:val="18"/>
              </w:rPr>
            </w:pPr>
          </w:p>
        </w:tc>
        <w:tc>
          <w:tcPr>
            <w:tcW w:w="3545" w:type="dxa"/>
            <w:shd w:val="clear" w:color="auto" w:fill="FFC000"/>
          </w:tcPr>
          <w:p w:rsidR="00D85572" w:rsidRPr="00702718" w:rsidRDefault="00D85572" w:rsidP="007D22EE">
            <w:pPr>
              <w:pStyle w:val="TableParagraph"/>
              <w:spacing w:before="1"/>
              <w:rPr>
                <w:sz w:val="18"/>
                <w:szCs w:val="18"/>
              </w:rPr>
            </w:pPr>
            <w:r w:rsidRPr="00702718">
              <w:rPr>
                <w:sz w:val="18"/>
                <w:szCs w:val="18"/>
              </w:rPr>
              <w:t>No footpath but can be created</w:t>
            </w:r>
          </w:p>
        </w:tc>
        <w:tc>
          <w:tcPr>
            <w:tcW w:w="3403" w:type="dxa"/>
            <w:shd w:val="clear" w:color="auto" w:fill="FF0000"/>
          </w:tcPr>
          <w:p w:rsidR="00D85572" w:rsidRPr="00702718" w:rsidRDefault="00D85572" w:rsidP="007D22EE">
            <w:pPr>
              <w:pStyle w:val="TableParagraph"/>
              <w:spacing w:before="1"/>
              <w:ind w:left="109"/>
              <w:rPr>
                <w:sz w:val="18"/>
                <w:szCs w:val="18"/>
              </w:rPr>
            </w:pPr>
            <w:r w:rsidRPr="00702718">
              <w:rPr>
                <w:sz w:val="18"/>
                <w:szCs w:val="18"/>
              </w:rPr>
              <w:t>No potential for footpath</w:t>
            </w:r>
          </w:p>
        </w:tc>
      </w:tr>
      <w:tr w:rsidR="00732721" w:rsidRPr="00702718" w:rsidTr="00C62B3E">
        <w:trPr>
          <w:trHeight w:val="489"/>
        </w:trPr>
        <w:tc>
          <w:tcPr>
            <w:tcW w:w="4338" w:type="dxa"/>
          </w:tcPr>
          <w:p w:rsidR="00732721" w:rsidRPr="00A941E1" w:rsidRDefault="00732721" w:rsidP="00732721">
            <w:pPr>
              <w:pStyle w:val="TableParagraph"/>
              <w:numPr>
                <w:ilvl w:val="0"/>
                <w:numId w:val="2"/>
              </w:numPr>
              <w:tabs>
                <w:tab w:val="left" w:pos="828"/>
              </w:tabs>
              <w:spacing w:before="1"/>
              <w:ind w:right="473"/>
              <w:rPr>
                <w:sz w:val="18"/>
                <w:szCs w:val="18"/>
              </w:rPr>
            </w:pPr>
            <w:r w:rsidRPr="00A941E1">
              <w:rPr>
                <w:sz w:val="18"/>
                <w:szCs w:val="18"/>
              </w:rPr>
              <w:t>Safe vehicular traffic to</w:t>
            </w:r>
            <w:r w:rsidR="007D22EE">
              <w:rPr>
                <w:sz w:val="18"/>
                <w:szCs w:val="18"/>
              </w:rPr>
              <w:t xml:space="preserve"> </w:t>
            </w:r>
            <w:r w:rsidRPr="00A941E1">
              <w:rPr>
                <w:sz w:val="18"/>
                <w:szCs w:val="18"/>
              </w:rPr>
              <w:t>and from the</w:t>
            </w:r>
            <w:r w:rsidR="007D22EE">
              <w:rPr>
                <w:sz w:val="18"/>
                <w:szCs w:val="18"/>
              </w:rPr>
              <w:t xml:space="preserve"> </w:t>
            </w:r>
            <w:r w:rsidRPr="00A941E1">
              <w:rPr>
                <w:sz w:val="18"/>
                <w:szCs w:val="18"/>
              </w:rPr>
              <w:t>site.</w:t>
            </w:r>
          </w:p>
          <w:p w:rsidR="00732721" w:rsidRPr="00A941E1" w:rsidRDefault="00732721" w:rsidP="00732721">
            <w:pPr>
              <w:pStyle w:val="TableParagraph"/>
              <w:tabs>
                <w:tab w:val="left" w:pos="828"/>
              </w:tabs>
              <w:spacing w:before="1"/>
              <w:ind w:left="467" w:right="473"/>
              <w:rPr>
                <w:sz w:val="18"/>
                <w:szCs w:val="18"/>
              </w:rPr>
            </w:pPr>
          </w:p>
        </w:tc>
        <w:tc>
          <w:tcPr>
            <w:tcW w:w="3260" w:type="dxa"/>
            <w:shd w:val="clear" w:color="auto" w:fill="92D050"/>
          </w:tcPr>
          <w:p w:rsidR="00732721" w:rsidRDefault="00732721" w:rsidP="00732721">
            <w:pPr>
              <w:pStyle w:val="TableParagraph"/>
              <w:spacing w:before="1" w:line="264" w:lineRule="auto"/>
              <w:ind w:right="26"/>
              <w:rPr>
                <w:sz w:val="18"/>
                <w:szCs w:val="18"/>
              </w:rPr>
            </w:pPr>
            <w:r w:rsidRPr="00702718">
              <w:rPr>
                <w:sz w:val="18"/>
                <w:szCs w:val="18"/>
              </w:rPr>
              <w:t>Appropriate access can be easily provided</w:t>
            </w:r>
          </w:p>
          <w:p w:rsidR="00732721" w:rsidRPr="00702718" w:rsidRDefault="00732721" w:rsidP="00732721">
            <w:pPr>
              <w:pStyle w:val="TableParagraph"/>
              <w:spacing w:before="1" w:line="264" w:lineRule="auto"/>
              <w:ind w:right="26"/>
              <w:rPr>
                <w:sz w:val="18"/>
                <w:szCs w:val="18"/>
              </w:rPr>
            </w:pPr>
          </w:p>
        </w:tc>
        <w:tc>
          <w:tcPr>
            <w:tcW w:w="3545" w:type="dxa"/>
            <w:shd w:val="clear" w:color="auto" w:fill="FFC000"/>
          </w:tcPr>
          <w:p w:rsidR="00732721" w:rsidRPr="00702718" w:rsidRDefault="00732721" w:rsidP="00732721">
            <w:pPr>
              <w:pStyle w:val="TableParagraph"/>
              <w:spacing w:before="1" w:line="264" w:lineRule="auto"/>
              <w:rPr>
                <w:sz w:val="18"/>
                <w:szCs w:val="18"/>
              </w:rPr>
            </w:pPr>
            <w:r w:rsidRPr="00702718">
              <w:rPr>
                <w:sz w:val="18"/>
                <w:szCs w:val="18"/>
              </w:rPr>
              <w:t>Appropriate access can only be provided with significant improvement</w:t>
            </w:r>
          </w:p>
        </w:tc>
        <w:tc>
          <w:tcPr>
            <w:tcW w:w="3403" w:type="dxa"/>
            <w:shd w:val="clear" w:color="auto" w:fill="FF0000"/>
          </w:tcPr>
          <w:p w:rsidR="00732721" w:rsidRPr="00702718" w:rsidRDefault="00732721" w:rsidP="00732721">
            <w:pPr>
              <w:pStyle w:val="TableParagraph"/>
              <w:spacing w:before="1"/>
              <w:ind w:left="109"/>
              <w:rPr>
                <w:sz w:val="18"/>
                <w:szCs w:val="18"/>
              </w:rPr>
            </w:pPr>
            <w:r w:rsidRPr="00702718">
              <w:rPr>
                <w:sz w:val="18"/>
                <w:szCs w:val="18"/>
              </w:rPr>
              <w:t>Appropriate access cannot be provided</w:t>
            </w:r>
          </w:p>
          <w:p w:rsidR="00732721" w:rsidRPr="00702718" w:rsidRDefault="00732721" w:rsidP="00732721">
            <w:pPr>
              <w:pStyle w:val="TableParagraph"/>
              <w:spacing w:before="1"/>
              <w:ind w:left="109"/>
              <w:rPr>
                <w:sz w:val="18"/>
                <w:szCs w:val="18"/>
              </w:rPr>
            </w:pPr>
          </w:p>
        </w:tc>
      </w:tr>
      <w:tr w:rsidR="00732721" w:rsidRPr="00702718" w:rsidTr="00C62B3E">
        <w:trPr>
          <w:trHeight w:val="490"/>
        </w:trPr>
        <w:tc>
          <w:tcPr>
            <w:tcW w:w="4338" w:type="dxa"/>
          </w:tcPr>
          <w:p w:rsidR="00732721" w:rsidRPr="00A941E1" w:rsidRDefault="00732721" w:rsidP="00732721">
            <w:pPr>
              <w:pStyle w:val="TableParagraph"/>
              <w:numPr>
                <w:ilvl w:val="0"/>
                <w:numId w:val="2"/>
              </w:numPr>
              <w:tabs>
                <w:tab w:val="left" w:pos="828"/>
              </w:tabs>
              <w:ind w:right="435"/>
              <w:rPr>
                <w:sz w:val="18"/>
                <w:szCs w:val="18"/>
              </w:rPr>
            </w:pPr>
            <w:r w:rsidRPr="00A941E1">
              <w:rPr>
                <w:sz w:val="18"/>
                <w:szCs w:val="18"/>
              </w:rPr>
              <w:t>Impact on existing</w:t>
            </w:r>
            <w:r w:rsidR="007D22EE">
              <w:rPr>
                <w:sz w:val="18"/>
                <w:szCs w:val="18"/>
              </w:rPr>
              <w:t xml:space="preserve"> </w:t>
            </w:r>
            <w:r w:rsidRPr="00A941E1">
              <w:rPr>
                <w:sz w:val="18"/>
                <w:szCs w:val="18"/>
              </w:rPr>
              <w:t>vehicular traffic.</w:t>
            </w:r>
          </w:p>
        </w:tc>
        <w:tc>
          <w:tcPr>
            <w:tcW w:w="3260" w:type="dxa"/>
            <w:shd w:val="clear" w:color="auto" w:fill="92D050"/>
          </w:tcPr>
          <w:p w:rsidR="00732721" w:rsidRDefault="00732721" w:rsidP="00732721">
            <w:pPr>
              <w:pStyle w:val="TableParagraph"/>
              <w:rPr>
                <w:sz w:val="18"/>
                <w:szCs w:val="18"/>
              </w:rPr>
            </w:pPr>
            <w:r w:rsidRPr="00702718">
              <w:rPr>
                <w:sz w:val="18"/>
                <w:szCs w:val="18"/>
              </w:rPr>
              <w:t>Impact on village centre minimal</w:t>
            </w:r>
          </w:p>
          <w:p w:rsidR="00732721" w:rsidRDefault="00732721" w:rsidP="00732721">
            <w:pPr>
              <w:pStyle w:val="TableParagraph"/>
              <w:rPr>
                <w:sz w:val="18"/>
                <w:szCs w:val="18"/>
              </w:rPr>
            </w:pPr>
          </w:p>
          <w:p w:rsidR="00732721" w:rsidRDefault="00732721" w:rsidP="00732721">
            <w:pPr>
              <w:pStyle w:val="TableParagraph"/>
              <w:rPr>
                <w:sz w:val="18"/>
                <w:szCs w:val="18"/>
              </w:rPr>
            </w:pPr>
          </w:p>
          <w:p w:rsidR="00732721" w:rsidRPr="00702718" w:rsidRDefault="00732721" w:rsidP="00732721">
            <w:pPr>
              <w:pStyle w:val="TableParagraph"/>
              <w:rPr>
                <w:sz w:val="18"/>
                <w:szCs w:val="18"/>
              </w:rPr>
            </w:pPr>
          </w:p>
        </w:tc>
        <w:tc>
          <w:tcPr>
            <w:tcW w:w="3545" w:type="dxa"/>
            <w:shd w:val="clear" w:color="auto" w:fill="FFC000"/>
          </w:tcPr>
          <w:p w:rsidR="00732721" w:rsidRPr="00702718" w:rsidRDefault="00732721" w:rsidP="00732721">
            <w:pPr>
              <w:pStyle w:val="TableParagraph"/>
              <w:spacing w:before="10"/>
              <w:rPr>
                <w:sz w:val="18"/>
                <w:szCs w:val="18"/>
              </w:rPr>
            </w:pPr>
            <w:r w:rsidRPr="00702718">
              <w:rPr>
                <w:sz w:val="18"/>
                <w:szCs w:val="18"/>
              </w:rPr>
              <w:t>Medium scale impact on village centre</w:t>
            </w:r>
          </w:p>
        </w:tc>
        <w:tc>
          <w:tcPr>
            <w:tcW w:w="3403" w:type="dxa"/>
            <w:shd w:val="clear" w:color="auto" w:fill="FF0000"/>
          </w:tcPr>
          <w:p w:rsidR="00732721" w:rsidRPr="00702718" w:rsidRDefault="00732721" w:rsidP="00732721">
            <w:pPr>
              <w:pStyle w:val="TableParagraph"/>
              <w:ind w:left="109"/>
              <w:rPr>
                <w:sz w:val="18"/>
                <w:szCs w:val="18"/>
              </w:rPr>
            </w:pPr>
            <w:r w:rsidRPr="00702718">
              <w:rPr>
                <w:sz w:val="18"/>
                <w:szCs w:val="18"/>
              </w:rPr>
              <w:t>Major impact on village centre</w:t>
            </w:r>
          </w:p>
        </w:tc>
      </w:tr>
      <w:tr w:rsidR="00732721" w:rsidRPr="00702718" w:rsidTr="00C62B3E">
        <w:trPr>
          <w:trHeight w:val="518"/>
        </w:trPr>
        <w:tc>
          <w:tcPr>
            <w:tcW w:w="4338" w:type="dxa"/>
          </w:tcPr>
          <w:p w:rsidR="00732721" w:rsidRPr="00A941E1" w:rsidRDefault="00732721" w:rsidP="00732721">
            <w:pPr>
              <w:pStyle w:val="TableParagraph"/>
              <w:numPr>
                <w:ilvl w:val="0"/>
                <w:numId w:val="2"/>
              </w:numPr>
              <w:spacing w:before="1"/>
              <w:rPr>
                <w:sz w:val="18"/>
                <w:szCs w:val="18"/>
              </w:rPr>
            </w:pPr>
            <w:r w:rsidRPr="00A941E1">
              <w:rPr>
                <w:sz w:val="18"/>
                <w:szCs w:val="18"/>
              </w:rPr>
              <w:t>Safe access to public transport (specifically a bus stop with current service).</w:t>
            </w:r>
          </w:p>
          <w:p w:rsidR="00732721" w:rsidRPr="00A941E1" w:rsidRDefault="00732721" w:rsidP="00732721">
            <w:pPr>
              <w:pStyle w:val="TableParagraph"/>
              <w:spacing w:before="1"/>
              <w:rPr>
                <w:sz w:val="18"/>
                <w:szCs w:val="18"/>
              </w:rPr>
            </w:pPr>
          </w:p>
        </w:tc>
        <w:tc>
          <w:tcPr>
            <w:tcW w:w="3260" w:type="dxa"/>
            <w:shd w:val="clear" w:color="auto" w:fill="92D050"/>
          </w:tcPr>
          <w:p w:rsidR="00732721" w:rsidRPr="00702718" w:rsidRDefault="00732721" w:rsidP="00732721">
            <w:pPr>
              <w:pStyle w:val="TableParagraph"/>
              <w:spacing w:before="1"/>
              <w:rPr>
                <w:sz w:val="18"/>
                <w:szCs w:val="18"/>
              </w:rPr>
            </w:pPr>
            <w:r>
              <w:rPr>
                <w:sz w:val="18"/>
                <w:szCs w:val="18"/>
              </w:rPr>
              <w:t>A</w:t>
            </w:r>
            <w:r w:rsidRPr="00702718">
              <w:rPr>
                <w:sz w:val="18"/>
                <w:szCs w:val="18"/>
              </w:rPr>
              <w:t xml:space="preserve"> distance of </w:t>
            </w:r>
            <w:r>
              <w:rPr>
                <w:sz w:val="18"/>
                <w:szCs w:val="18"/>
              </w:rPr>
              <w:t>2</w:t>
            </w:r>
            <w:r w:rsidRPr="00702718">
              <w:rPr>
                <w:sz w:val="18"/>
                <w:szCs w:val="18"/>
              </w:rPr>
              <w:t>50m or less</w:t>
            </w:r>
          </w:p>
        </w:tc>
        <w:tc>
          <w:tcPr>
            <w:tcW w:w="3545" w:type="dxa"/>
            <w:shd w:val="clear" w:color="auto" w:fill="FFC000"/>
          </w:tcPr>
          <w:p w:rsidR="00732721" w:rsidRPr="00702718" w:rsidRDefault="00732721" w:rsidP="00732721">
            <w:pPr>
              <w:pStyle w:val="TableParagraph"/>
              <w:spacing w:before="1"/>
              <w:rPr>
                <w:sz w:val="18"/>
                <w:szCs w:val="18"/>
              </w:rPr>
            </w:pPr>
            <w:r>
              <w:rPr>
                <w:sz w:val="18"/>
                <w:szCs w:val="18"/>
              </w:rPr>
              <w:t>A</w:t>
            </w:r>
            <w:r w:rsidRPr="00702718">
              <w:rPr>
                <w:sz w:val="18"/>
                <w:szCs w:val="18"/>
              </w:rPr>
              <w:t xml:space="preserve"> distance of </w:t>
            </w:r>
            <w:r>
              <w:rPr>
                <w:sz w:val="18"/>
                <w:szCs w:val="18"/>
              </w:rPr>
              <w:t>25</w:t>
            </w:r>
            <w:r w:rsidRPr="00702718">
              <w:rPr>
                <w:sz w:val="18"/>
                <w:szCs w:val="18"/>
              </w:rPr>
              <w:t>1-5</w:t>
            </w:r>
            <w:r>
              <w:rPr>
                <w:sz w:val="18"/>
                <w:szCs w:val="18"/>
              </w:rPr>
              <w:t>0</w:t>
            </w:r>
            <w:r w:rsidRPr="00702718">
              <w:rPr>
                <w:sz w:val="18"/>
                <w:szCs w:val="18"/>
              </w:rPr>
              <w:t>0m</w:t>
            </w:r>
          </w:p>
        </w:tc>
        <w:tc>
          <w:tcPr>
            <w:tcW w:w="3403" w:type="dxa"/>
            <w:shd w:val="clear" w:color="auto" w:fill="FF0000"/>
          </w:tcPr>
          <w:p w:rsidR="00732721" w:rsidRPr="00702718" w:rsidRDefault="00732721" w:rsidP="00732721">
            <w:pPr>
              <w:pStyle w:val="TableParagraph"/>
              <w:spacing w:before="1" w:line="264" w:lineRule="auto"/>
              <w:ind w:left="137" w:right="85" w:hanging="29"/>
              <w:rPr>
                <w:sz w:val="18"/>
                <w:szCs w:val="18"/>
              </w:rPr>
            </w:pPr>
            <w:r>
              <w:rPr>
                <w:sz w:val="18"/>
                <w:szCs w:val="18"/>
              </w:rPr>
              <w:t>A</w:t>
            </w:r>
            <w:r w:rsidRPr="00702718">
              <w:rPr>
                <w:sz w:val="18"/>
                <w:szCs w:val="18"/>
              </w:rPr>
              <w:t xml:space="preserve"> distance of greater than </w:t>
            </w:r>
            <w:r>
              <w:rPr>
                <w:sz w:val="18"/>
                <w:szCs w:val="18"/>
              </w:rPr>
              <w:t>50</w:t>
            </w:r>
            <w:r w:rsidRPr="00702718">
              <w:rPr>
                <w:sz w:val="18"/>
                <w:szCs w:val="18"/>
              </w:rPr>
              <w:t>1m</w:t>
            </w:r>
          </w:p>
        </w:tc>
      </w:tr>
      <w:tr w:rsidR="00CA082A" w:rsidRPr="00702718" w:rsidTr="00C62B3E">
        <w:trPr>
          <w:trHeight w:val="732"/>
        </w:trPr>
        <w:tc>
          <w:tcPr>
            <w:tcW w:w="4338" w:type="dxa"/>
          </w:tcPr>
          <w:p w:rsidR="00CA082A" w:rsidRPr="00702718" w:rsidRDefault="00CA082A" w:rsidP="00732721">
            <w:pPr>
              <w:pStyle w:val="TableParagraph"/>
              <w:spacing w:before="30"/>
              <w:ind w:left="827" w:hanging="360"/>
              <w:rPr>
                <w:sz w:val="18"/>
                <w:szCs w:val="18"/>
              </w:rPr>
            </w:pPr>
            <w:r w:rsidRPr="00702718">
              <w:rPr>
                <w:sz w:val="18"/>
                <w:szCs w:val="18"/>
              </w:rPr>
              <w:t>18. Distance to designated village centre (</w:t>
            </w:r>
            <w:r w:rsidR="00732721">
              <w:rPr>
                <w:sz w:val="18"/>
                <w:szCs w:val="18"/>
              </w:rPr>
              <w:t>the cross</w:t>
            </w:r>
            <w:r w:rsidRPr="00702718">
              <w:rPr>
                <w:sz w:val="18"/>
                <w:szCs w:val="18"/>
              </w:rPr>
              <w:t>).</w:t>
            </w:r>
          </w:p>
        </w:tc>
        <w:tc>
          <w:tcPr>
            <w:tcW w:w="3260" w:type="dxa"/>
            <w:shd w:val="clear" w:color="auto" w:fill="92D050"/>
          </w:tcPr>
          <w:p w:rsidR="00CA082A" w:rsidRDefault="00CA082A" w:rsidP="00CA082A">
            <w:pPr>
              <w:pStyle w:val="TableParagraph"/>
              <w:spacing w:before="1"/>
              <w:rPr>
                <w:sz w:val="18"/>
                <w:szCs w:val="18"/>
              </w:rPr>
            </w:pPr>
            <w:r>
              <w:rPr>
                <w:sz w:val="18"/>
                <w:szCs w:val="18"/>
              </w:rPr>
              <w:t>A</w:t>
            </w:r>
            <w:r w:rsidRPr="00702718">
              <w:rPr>
                <w:sz w:val="18"/>
                <w:szCs w:val="18"/>
              </w:rPr>
              <w:t xml:space="preserve"> distance of </w:t>
            </w:r>
            <w:r w:rsidR="00732721">
              <w:rPr>
                <w:sz w:val="18"/>
                <w:szCs w:val="18"/>
              </w:rPr>
              <w:t>2</w:t>
            </w:r>
            <w:r w:rsidRPr="00702718">
              <w:rPr>
                <w:sz w:val="18"/>
                <w:szCs w:val="18"/>
              </w:rPr>
              <w:t>50m or less</w:t>
            </w:r>
          </w:p>
          <w:p w:rsidR="00CA082A" w:rsidRPr="00702718" w:rsidRDefault="00CA082A" w:rsidP="00CA082A">
            <w:pPr>
              <w:pStyle w:val="TableParagraph"/>
              <w:spacing w:before="1"/>
              <w:rPr>
                <w:sz w:val="18"/>
                <w:szCs w:val="18"/>
              </w:rPr>
            </w:pPr>
          </w:p>
        </w:tc>
        <w:tc>
          <w:tcPr>
            <w:tcW w:w="3545" w:type="dxa"/>
            <w:shd w:val="clear" w:color="auto" w:fill="FFC000"/>
          </w:tcPr>
          <w:p w:rsidR="00CA082A" w:rsidRPr="00702718" w:rsidRDefault="00CA082A" w:rsidP="00732721">
            <w:pPr>
              <w:pStyle w:val="TableParagraph"/>
              <w:spacing w:before="1"/>
              <w:rPr>
                <w:sz w:val="18"/>
                <w:szCs w:val="18"/>
              </w:rPr>
            </w:pPr>
            <w:r>
              <w:rPr>
                <w:sz w:val="18"/>
                <w:szCs w:val="18"/>
              </w:rPr>
              <w:t>A</w:t>
            </w:r>
            <w:r w:rsidRPr="00702718">
              <w:rPr>
                <w:sz w:val="18"/>
                <w:szCs w:val="18"/>
              </w:rPr>
              <w:t xml:space="preserve"> distance of </w:t>
            </w:r>
            <w:r w:rsidR="00732721">
              <w:rPr>
                <w:sz w:val="18"/>
                <w:szCs w:val="18"/>
              </w:rPr>
              <w:t>2</w:t>
            </w:r>
            <w:r w:rsidRPr="00702718">
              <w:rPr>
                <w:sz w:val="18"/>
                <w:szCs w:val="18"/>
              </w:rPr>
              <w:t xml:space="preserve">51 – </w:t>
            </w:r>
            <w:r w:rsidR="00732721">
              <w:rPr>
                <w:sz w:val="18"/>
                <w:szCs w:val="18"/>
              </w:rPr>
              <w:t>50</w:t>
            </w:r>
            <w:r w:rsidRPr="00702718">
              <w:rPr>
                <w:sz w:val="18"/>
                <w:szCs w:val="18"/>
              </w:rPr>
              <w:t>0m</w:t>
            </w:r>
          </w:p>
        </w:tc>
        <w:tc>
          <w:tcPr>
            <w:tcW w:w="3403" w:type="dxa"/>
            <w:shd w:val="clear" w:color="auto" w:fill="FF0000"/>
          </w:tcPr>
          <w:p w:rsidR="00CA082A" w:rsidRPr="00702718" w:rsidRDefault="00CA082A" w:rsidP="00732721">
            <w:pPr>
              <w:pStyle w:val="TableParagraph"/>
              <w:spacing w:before="1"/>
              <w:ind w:left="109"/>
              <w:rPr>
                <w:sz w:val="18"/>
                <w:szCs w:val="18"/>
              </w:rPr>
            </w:pPr>
            <w:r>
              <w:rPr>
                <w:sz w:val="18"/>
                <w:szCs w:val="18"/>
              </w:rPr>
              <w:t xml:space="preserve">A distance of greater than </w:t>
            </w:r>
            <w:r w:rsidR="00732721">
              <w:rPr>
                <w:sz w:val="18"/>
                <w:szCs w:val="18"/>
              </w:rPr>
              <w:t>501</w:t>
            </w:r>
            <w:r>
              <w:rPr>
                <w:sz w:val="18"/>
                <w:szCs w:val="18"/>
              </w:rPr>
              <w:t>m</w:t>
            </w:r>
          </w:p>
        </w:tc>
      </w:tr>
      <w:tr w:rsidR="00CA082A" w:rsidRPr="00702718" w:rsidTr="00C62B3E">
        <w:trPr>
          <w:trHeight w:val="732"/>
        </w:trPr>
        <w:tc>
          <w:tcPr>
            <w:tcW w:w="4338" w:type="dxa"/>
          </w:tcPr>
          <w:p w:rsidR="00CA082A" w:rsidRPr="00702718" w:rsidRDefault="00CA082A" w:rsidP="00CA082A">
            <w:pPr>
              <w:pStyle w:val="TableParagraph"/>
              <w:spacing w:before="13"/>
              <w:ind w:left="467"/>
              <w:rPr>
                <w:sz w:val="18"/>
                <w:szCs w:val="18"/>
              </w:rPr>
            </w:pPr>
            <w:r w:rsidRPr="00702718">
              <w:rPr>
                <w:sz w:val="18"/>
                <w:szCs w:val="18"/>
              </w:rPr>
              <w:t>19. Distance to GP/Health Centre.</w:t>
            </w:r>
          </w:p>
        </w:tc>
        <w:tc>
          <w:tcPr>
            <w:tcW w:w="3260" w:type="dxa"/>
            <w:shd w:val="clear" w:color="auto" w:fill="92D050"/>
          </w:tcPr>
          <w:p w:rsidR="00CA082A" w:rsidRDefault="00CA082A" w:rsidP="00CA082A">
            <w:pPr>
              <w:pStyle w:val="TableParagraph"/>
              <w:spacing w:before="3"/>
              <w:rPr>
                <w:sz w:val="18"/>
                <w:szCs w:val="18"/>
              </w:rPr>
            </w:pPr>
            <w:r>
              <w:rPr>
                <w:sz w:val="18"/>
                <w:szCs w:val="18"/>
              </w:rPr>
              <w:t>A</w:t>
            </w:r>
            <w:r w:rsidRPr="00702718">
              <w:rPr>
                <w:sz w:val="18"/>
                <w:szCs w:val="18"/>
              </w:rPr>
              <w:t xml:space="preserve"> distance of </w:t>
            </w:r>
            <w:r w:rsidR="00732721">
              <w:rPr>
                <w:sz w:val="18"/>
                <w:szCs w:val="18"/>
              </w:rPr>
              <w:t>25</w:t>
            </w:r>
            <w:r w:rsidRPr="00702718">
              <w:rPr>
                <w:sz w:val="18"/>
                <w:szCs w:val="18"/>
              </w:rPr>
              <w:t>0m or less</w:t>
            </w:r>
          </w:p>
          <w:p w:rsidR="00CA082A" w:rsidRPr="00702718" w:rsidRDefault="00CA082A" w:rsidP="00CA082A">
            <w:pPr>
              <w:pStyle w:val="TableParagraph"/>
              <w:spacing w:before="1"/>
              <w:rPr>
                <w:sz w:val="18"/>
                <w:szCs w:val="18"/>
              </w:rPr>
            </w:pPr>
          </w:p>
        </w:tc>
        <w:tc>
          <w:tcPr>
            <w:tcW w:w="3545" w:type="dxa"/>
            <w:shd w:val="clear" w:color="auto" w:fill="FFC000"/>
          </w:tcPr>
          <w:p w:rsidR="00CA082A" w:rsidRPr="00702718" w:rsidRDefault="00CA082A" w:rsidP="00732721">
            <w:pPr>
              <w:pStyle w:val="TableParagraph"/>
              <w:spacing w:before="3"/>
              <w:rPr>
                <w:sz w:val="18"/>
                <w:szCs w:val="18"/>
              </w:rPr>
            </w:pPr>
            <w:r>
              <w:rPr>
                <w:sz w:val="18"/>
                <w:szCs w:val="18"/>
              </w:rPr>
              <w:t>A</w:t>
            </w:r>
            <w:r w:rsidRPr="00702718">
              <w:rPr>
                <w:sz w:val="18"/>
                <w:szCs w:val="18"/>
              </w:rPr>
              <w:t xml:space="preserve"> distance of </w:t>
            </w:r>
            <w:r w:rsidR="00732721">
              <w:rPr>
                <w:sz w:val="18"/>
                <w:szCs w:val="18"/>
              </w:rPr>
              <w:t>251-500</w:t>
            </w:r>
            <w:r w:rsidRPr="00702718">
              <w:rPr>
                <w:sz w:val="18"/>
                <w:szCs w:val="18"/>
              </w:rPr>
              <w:t>m</w:t>
            </w:r>
          </w:p>
        </w:tc>
        <w:tc>
          <w:tcPr>
            <w:tcW w:w="3403" w:type="dxa"/>
            <w:shd w:val="clear" w:color="auto" w:fill="FF0000"/>
          </w:tcPr>
          <w:p w:rsidR="00CA082A" w:rsidRPr="00702718" w:rsidRDefault="00CA082A" w:rsidP="00732721">
            <w:pPr>
              <w:pStyle w:val="TableParagraph"/>
              <w:spacing w:before="1"/>
              <w:ind w:left="109"/>
              <w:rPr>
                <w:sz w:val="18"/>
                <w:szCs w:val="18"/>
              </w:rPr>
            </w:pPr>
            <w:r>
              <w:rPr>
                <w:sz w:val="18"/>
                <w:szCs w:val="18"/>
              </w:rPr>
              <w:t xml:space="preserve">A distance of greater than </w:t>
            </w:r>
            <w:r w:rsidR="00732721">
              <w:rPr>
                <w:sz w:val="18"/>
                <w:szCs w:val="18"/>
              </w:rPr>
              <w:t>501</w:t>
            </w:r>
            <w:r>
              <w:rPr>
                <w:sz w:val="18"/>
                <w:szCs w:val="18"/>
              </w:rPr>
              <w:t>m</w:t>
            </w:r>
          </w:p>
        </w:tc>
      </w:tr>
      <w:tr w:rsidR="00CA082A" w:rsidRPr="00702718" w:rsidTr="00C62B3E">
        <w:trPr>
          <w:trHeight w:val="732"/>
        </w:trPr>
        <w:tc>
          <w:tcPr>
            <w:tcW w:w="4338" w:type="dxa"/>
          </w:tcPr>
          <w:p w:rsidR="00CA082A" w:rsidRPr="00702718" w:rsidRDefault="00CA082A" w:rsidP="00CA082A">
            <w:pPr>
              <w:pStyle w:val="TableParagraph"/>
              <w:spacing w:before="152"/>
              <w:ind w:left="467"/>
              <w:rPr>
                <w:sz w:val="18"/>
                <w:szCs w:val="18"/>
              </w:rPr>
            </w:pPr>
            <w:r w:rsidRPr="00702718">
              <w:rPr>
                <w:sz w:val="18"/>
                <w:szCs w:val="18"/>
              </w:rPr>
              <w:t>20. Distance to Primary School.</w:t>
            </w:r>
          </w:p>
        </w:tc>
        <w:tc>
          <w:tcPr>
            <w:tcW w:w="3260" w:type="dxa"/>
            <w:shd w:val="clear" w:color="auto" w:fill="92D050"/>
          </w:tcPr>
          <w:p w:rsidR="00CA082A" w:rsidRDefault="00CA082A" w:rsidP="00CA082A">
            <w:pPr>
              <w:pStyle w:val="TableParagraph"/>
              <w:spacing w:before="1"/>
              <w:rPr>
                <w:sz w:val="18"/>
                <w:szCs w:val="18"/>
              </w:rPr>
            </w:pPr>
            <w:r>
              <w:rPr>
                <w:sz w:val="18"/>
                <w:szCs w:val="18"/>
              </w:rPr>
              <w:t>A</w:t>
            </w:r>
            <w:r w:rsidRPr="00702718">
              <w:rPr>
                <w:sz w:val="18"/>
                <w:szCs w:val="18"/>
              </w:rPr>
              <w:t xml:space="preserve"> distance of</w:t>
            </w:r>
            <w:r w:rsidR="00732721">
              <w:rPr>
                <w:sz w:val="18"/>
                <w:szCs w:val="18"/>
              </w:rPr>
              <w:t xml:space="preserve"> 2</w:t>
            </w:r>
            <w:r w:rsidRPr="00702718">
              <w:rPr>
                <w:sz w:val="18"/>
                <w:szCs w:val="18"/>
              </w:rPr>
              <w:t>50m or less</w:t>
            </w:r>
          </w:p>
          <w:p w:rsidR="00CA082A" w:rsidRPr="00702718" w:rsidRDefault="00CA082A" w:rsidP="00CA082A">
            <w:pPr>
              <w:pStyle w:val="TableParagraph"/>
              <w:spacing w:before="1"/>
              <w:rPr>
                <w:sz w:val="18"/>
                <w:szCs w:val="18"/>
              </w:rPr>
            </w:pPr>
          </w:p>
        </w:tc>
        <w:tc>
          <w:tcPr>
            <w:tcW w:w="3545" w:type="dxa"/>
            <w:shd w:val="clear" w:color="auto" w:fill="FFC000"/>
          </w:tcPr>
          <w:p w:rsidR="00CA082A" w:rsidRPr="00702718" w:rsidRDefault="00CA082A" w:rsidP="00732721">
            <w:pPr>
              <w:pStyle w:val="TableParagraph"/>
              <w:spacing w:before="1"/>
              <w:rPr>
                <w:sz w:val="18"/>
                <w:szCs w:val="18"/>
              </w:rPr>
            </w:pPr>
            <w:r>
              <w:rPr>
                <w:sz w:val="18"/>
                <w:szCs w:val="18"/>
              </w:rPr>
              <w:t>A</w:t>
            </w:r>
            <w:r w:rsidRPr="00702718">
              <w:rPr>
                <w:sz w:val="18"/>
                <w:szCs w:val="18"/>
              </w:rPr>
              <w:t xml:space="preserve"> distance of </w:t>
            </w:r>
            <w:r w:rsidR="00732721">
              <w:rPr>
                <w:sz w:val="18"/>
                <w:szCs w:val="18"/>
              </w:rPr>
              <w:t>251</w:t>
            </w:r>
            <w:r w:rsidRPr="00702718">
              <w:rPr>
                <w:sz w:val="18"/>
                <w:szCs w:val="18"/>
              </w:rPr>
              <w:t>-</w:t>
            </w:r>
            <w:r w:rsidR="00732721">
              <w:rPr>
                <w:sz w:val="18"/>
                <w:szCs w:val="18"/>
              </w:rPr>
              <w:t>500</w:t>
            </w:r>
            <w:r w:rsidRPr="00702718">
              <w:rPr>
                <w:sz w:val="18"/>
                <w:szCs w:val="18"/>
              </w:rPr>
              <w:t>m</w:t>
            </w:r>
          </w:p>
        </w:tc>
        <w:tc>
          <w:tcPr>
            <w:tcW w:w="3403" w:type="dxa"/>
            <w:shd w:val="clear" w:color="auto" w:fill="FF0000"/>
          </w:tcPr>
          <w:p w:rsidR="00CA082A" w:rsidRPr="00702718" w:rsidRDefault="00CA082A" w:rsidP="00732721">
            <w:pPr>
              <w:pStyle w:val="TableParagraph"/>
              <w:spacing w:before="1"/>
              <w:ind w:left="109"/>
              <w:rPr>
                <w:sz w:val="18"/>
                <w:szCs w:val="18"/>
              </w:rPr>
            </w:pPr>
            <w:r>
              <w:rPr>
                <w:sz w:val="18"/>
                <w:szCs w:val="18"/>
              </w:rPr>
              <w:t xml:space="preserve">A distance of greater than </w:t>
            </w:r>
            <w:r w:rsidR="00732721">
              <w:rPr>
                <w:sz w:val="18"/>
                <w:szCs w:val="18"/>
              </w:rPr>
              <w:t>501</w:t>
            </w:r>
            <w:r>
              <w:rPr>
                <w:sz w:val="18"/>
                <w:szCs w:val="18"/>
              </w:rPr>
              <w:t>m</w:t>
            </w:r>
          </w:p>
        </w:tc>
      </w:tr>
      <w:tr w:rsidR="00CA082A" w:rsidRPr="00702718" w:rsidTr="00C62B3E">
        <w:trPr>
          <w:trHeight w:val="732"/>
        </w:trPr>
        <w:tc>
          <w:tcPr>
            <w:tcW w:w="4338" w:type="dxa"/>
          </w:tcPr>
          <w:p w:rsidR="00CA082A" w:rsidRPr="00702718" w:rsidRDefault="00CA082A" w:rsidP="00CA082A">
            <w:pPr>
              <w:pStyle w:val="TableParagraph"/>
              <w:spacing w:before="1"/>
              <w:ind w:left="827" w:right="197" w:hanging="360"/>
              <w:rPr>
                <w:sz w:val="18"/>
                <w:szCs w:val="18"/>
              </w:rPr>
            </w:pPr>
            <w:r w:rsidRPr="00702718">
              <w:rPr>
                <w:sz w:val="18"/>
                <w:szCs w:val="18"/>
              </w:rPr>
              <w:t>21. Current existing informal/formal recreational</w:t>
            </w:r>
          </w:p>
          <w:p w:rsidR="00CA082A" w:rsidRPr="00702718" w:rsidRDefault="00CA082A" w:rsidP="00CA082A">
            <w:pPr>
              <w:pStyle w:val="TableParagraph"/>
              <w:spacing w:line="223" w:lineRule="exact"/>
              <w:ind w:left="827"/>
              <w:rPr>
                <w:sz w:val="18"/>
                <w:szCs w:val="18"/>
              </w:rPr>
            </w:pPr>
            <w:r w:rsidRPr="00702718">
              <w:rPr>
                <w:sz w:val="18"/>
                <w:szCs w:val="18"/>
              </w:rPr>
              <w:t>opportunities on site.</w:t>
            </w:r>
          </w:p>
        </w:tc>
        <w:tc>
          <w:tcPr>
            <w:tcW w:w="3260" w:type="dxa"/>
            <w:shd w:val="clear" w:color="auto" w:fill="92D050"/>
          </w:tcPr>
          <w:p w:rsidR="00CA082A" w:rsidRPr="00702718" w:rsidRDefault="00CA082A" w:rsidP="00CA082A">
            <w:pPr>
              <w:pStyle w:val="TableParagraph"/>
              <w:spacing w:before="1"/>
              <w:rPr>
                <w:sz w:val="18"/>
                <w:szCs w:val="18"/>
              </w:rPr>
            </w:pPr>
            <w:r w:rsidRPr="00702718">
              <w:rPr>
                <w:sz w:val="18"/>
                <w:szCs w:val="18"/>
              </w:rPr>
              <w:t>No recreational uses on site</w:t>
            </w:r>
          </w:p>
        </w:tc>
        <w:tc>
          <w:tcPr>
            <w:tcW w:w="3545" w:type="dxa"/>
            <w:shd w:val="clear" w:color="auto" w:fill="FFC000"/>
          </w:tcPr>
          <w:p w:rsidR="00CA082A" w:rsidRPr="00702718" w:rsidRDefault="00CA082A" w:rsidP="00CA082A">
            <w:pPr>
              <w:pStyle w:val="TableParagraph"/>
              <w:spacing w:before="1"/>
              <w:rPr>
                <w:sz w:val="18"/>
                <w:szCs w:val="18"/>
              </w:rPr>
            </w:pPr>
            <w:r w:rsidRPr="00702718">
              <w:rPr>
                <w:sz w:val="18"/>
                <w:szCs w:val="18"/>
              </w:rPr>
              <w:t>Informal recreational uses on site</w:t>
            </w:r>
          </w:p>
        </w:tc>
        <w:tc>
          <w:tcPr>
            <w:tcW w:w="3403" w:type="dxa"/>
            <w:shd w:val="clear" w:color="auto" w:fill="FF0000"/>
          </w:tcPr>
          <w:p w:rsidR="00CA082A" w:rsidRPr="00702718" w:rsidRDefault="00CA082A" w:rsidP="00CA082A">
            <w:pPr>
              <w:pStyle w:val="TableParagraph"/>
              <w:spacing w:before="1"/>
              <w:ind w:left="109"/>
              <w:rPr>
                <w:sz w:val="18"/>
                <w:szCs w:val="18"/>
              </w:rPr>
            </w:pPr>
            <w:r w:rsidRPr="00702718">
              <w:rPr>
                <w:sz w:val="18"/>
                <w:szCs w:val="18"/>
              </w:rPr>
              <w:t>Formal recreational uses on site</w:t>
            </w:r>
          </w:p>
        </w:tc>
      </w:tr>
      <w:tr w:rsidR="00CA082A" w:rsidRPr="00702718" w:rsidTr="00C62B3E">
        <w:trPr>
          <w:trHeight w:val="546"/>
        </w:trPr>
        <w:tc>
          <w:tcPr>
            <w:tcW w:w="4338" w:type="dxa"/>
          </w:tcPr>
          <w:p w:rsidR="00CA082A" w:rsidRPr="00702718" w:rsidRDefault="00CA082A" w:rsidP="00CA082A">
            <w:pPr>
              <w:pStyle w:val="TableParagraph"/>
              <w:spacing w:before="30"/>
              <w:ind w:left="827" w:right="815" w:hanging="360"/>
              <w:rPr>
                <w:sz w:val="18"/>
                <w:szCs w:val="18"/>
              </w:rPr>
            </w:pPr>
            <w:r w:rsidRPr="00702718">
              <w:rPr>
                <w:sz w:val="18"/>
                <w:szCs w:val="18"/>
              </w:rPr>
              <w:t>22. Ancient monuments or archaeological remains.</w:t>
            </w:r>
          </w:p>
        </w:tc>
        <w:tc>
          <w:tcPr>
            <w:tcW w:w="3260" w:type="dxa"/>
            <w:shd w:val="clear" w:color="auto" w:fill="92D050"/>
          </w:tcPr>
          <w:p w:rsidR="00CA082A" w:rsidRPr="00702718" w:rsidRDefault="00CA082A" w:rsidP="00CA082A">
            <w:pPr>
              <w:pStyle w:val="TableParagraph"/>
              <w:spacing w:before="1"/>
              <w:rPr>
                <w:sz w:val="18"/>
                <w:szCs w:val="18"/>
              </w:rPr>
            </w:pPr>
            <w:r w:rsidRPr="00702718">
              <w:rPr>
                <w:sz w:val="18"/>
                <w:szCs w:val="18"/>
              </w:rPr>
              <w:t>No harm to an ancient monument or</w:t>
            </w:r>
          </w:p>
          <w:p w:rsidR="00CA082A" w:rsidRPr="00702718" w:rsidRDefault="00CA082A" w:rsidP="00CA082A">
            <w:pPr>
              <w:pStyle w:val="TableParagraph"/>
              <w:spacing w:before="25"/>
              <w:rPr>
                <w:sz w:val="18"/>
                <w:szCs w:val="18"/>
              </w:rPr>
            </w:pPr>
            <w:r w:rsidRPr="00702718">
              <w:rPr>
                <w:sz w:val="18"/>
                <w:szCs w:val="18"/>
              </w:rPr>
              <w:t>remains site</w:t>
            </w:r>
          </w:p>
        </w:tc>
        <w:tc>
          <w:tcPr>
            <w:tcW w:w="3545" w:type="dxa"/>
            <w:shd w:val="clear" w:color="auto" w:fill="FFC000"/>
          </w:tcPr>
          <w:p w:rsidR="00CA082A" w:rsidRPr="00702718" w:rsidRDefault="00CA082A" w:rsidP="00CA082A">
            <w:pPr>
              <w:pStyle w:val="TableParagraph"/>
              <w:spacing w:before="1"/>
              <w:rPr>
                <w:sz w:val="18"/>
                <w:szCs w:val="18"/>
              </w:rPr>
            </w:pPr>
            <w:r w:rsidRPr="00702718">
              <w:rPr>
                <w:sz w:val="18"/>
                <w:szCs w:val="18"/>
              </w:rPr>
              <w:t>Less than substantial harm to an ancient</w:t>
            </w:r>
          </w:p>
          <w:p w:rsidR="00CA082A" w:rsidRPr="00702718" w:rsidRDefault="00CA082A" w:rsidP="00CA082A">
            <w:pPr>
              <w:pStyle w:val="TableParagraph"/>
              <w:spacing w:before="25"/>
              <w:rPr>
                <w:sz w:val="18"/>
                <w:szCs w:val="18"/>
              </w:rPr>
            </w:pPr>
            <w:r w:rsidRPr="00702718">
              <w:rPr>
                <w:sz w:val="18"/>
                <w:szCs w:val="18"/>
              </w:rPr>
              <w:t>monument or remains site</w:t>
            </w:r>
          </w:p>
        </w:tc>
        <w:tc>
          <w:tcPr>
            <w:tcW w:w="3403" w:type="dxa"/>
            <w:shd w:val="clear" w:color="auto" w:fill="FF0000"/>
          </w:tcPr>
          <w:p w:rsidR="00CA082A" w:rsidRPr="00702718" w:rsidRDefault="00CA082A" w:rsidP="00CA082A">
            <w:pPr>
              <w:pStyle w:val="TableParagraph"/>
              <w:tabs>
                <w:tab w:val="left" w:pos="1228"/>
                <w:tab w:val="left" w:pos="1875"/>
                <w:tab w:val="left" w:pos="2266"/>
                <w:tab w:val="left" w:pos="2688"/>
              </w:tabs>
              <w:spacing w:before="1"/>
              <w:ind w:left="109"/>
              <w:rPr>
                <w:sz w:val="18"/>
                <w:szCs w:val="18"/>
              </w:rPr>
            </w:pPr>
            <w:r w:rsidRPr="00702718">
              <w:rPr>
                <w:sz w:val="18"/>
                <w:szCs w:val="18"/>
              </w:rPr>
              <w:t>Substantial</w:t>
            </w:r>
            <w:r w:rsidRPr="00702718">
              <w:rPr>
                <w:sz w:val="18"/>
                <w:szCs w:val="18"/>
              </w:rPr>
              <w:tab/>
              <w:t>harm</w:t>
            </w:r>
            <w:r w:rsidRPr="00702718">
              <w:rPr>
                <w:sz w:val="18"/>
                <w:szCs w:val="18"/>
              </w:rPr>
              <w:tab/>
              <w:t>to</w:t>
            </w:r>
            <w:r w:rsidRPr="00702718">
              <w:rPr>
                <w:sz w:val="18"/>
                <w:szCs w:val="18"/>
              </w:rPr>
              <w:tab/>
              <w:t>an</w:t>
            </w:r>
            <w:r w:rsidRPr="00702718">
              <w:rPr>
                <w:sz w:val="18"/>
                <w:szCs w:val="18"/>
              </w:rPr>
              <w:tab/>
              <w:t>ancient</w:t>
            </w:r>
          </w:p>
          <w:p w:rsidR="00CA082A" w:rsidRPr="00702718" w:rsidRDefault="00CA082A" w:rsidP="00CA082A">
            <w:pPr>
              <w:pStyle w:val="TableParagraph"/>
              <w:spacing w:before="25"/>
              <w:ind w:left="137"/>
              <w:rPr>
                <w:sz w:val="18"/>
                <w:szCs w:val="18"/>
              </w:rPr>
            </w:pPr>
            <w:r w:rsidRPr="00702718">
              <w:rPr>
                <w:sz w:val="18"/>
                <w:szCs w:val="18"/>
              </w:rPr>
              <w:t>monument or remains</w:t>
            </w:r>
          </w:p>
        </w:tc>
      </w:tr>
      <w:tr w:rsidR="00CA082A" w:rsidRPr="00702718" w:rsidTr="00C62B3E">
        <w:trPr>
          <w:trHeight w:val="765"/>
        </w:trPr>
        <w:tc>
          <w:tcPr>
            <w:tcW w:w="4338" w:type="dxa"/>
          </w:tcPr>
          <w:p w:rsidR="00CA082A" w:rsidRPr="00702718" w:rsidRDefault="00CA082A" w:rsidP="00CA082A">
            <w:pPr>
              <w:pStyle w:val="TableParagraph"/>
              <w:spacing w:before="1"/>
              <w:ind w:left="827" w:hanging="360"/>
              <w:rPr>
                <w:sz w:val="18"/>
                <w:szCs w:val="18"/>
              </w:rPr>
            </w:pPr>
            <w:r w:rsidRPr="00702718">
              <w:rPr>
                <w:sz w:val="18"/>
                <w:szCs w:val="18"/>
              </w:rPr>
              <w:t>23. Any existing public rights of ways/bridle paths.</w:t>
            </w:r>
          </w:p>
        </w:tc>
        <w:tc>
          <w:tcPr>
            <w:tcW w:w="3260" w:type="dxa"/>
            <w:shd w:val="clear" w:color="auto" w:fill="92D050"/>
          </w:tcPr>
          <w:p w:rsidR="00CA082A" w:rsidRPr="00702718" w:rsidRDefault="00CA082A" w:rsidP="00CA082A">
            <w:pPr>
              <w:pStyle w:val="TableParagraph"/>
              <w:spacing w:before="1"/>
              <w:rPr>
                <w:sz w:val="18"/>
                <w:szCs w:val="18"/>
              </w:rPr>
            </w:pPr>
            <w:r w:rsidRPr="00702718">
              <w:rPr>
                <w:sz w:val="18"/>
                <w:szCs w:val="18"/>
              </w:rPr>
              <w:t>No impact on public right of way</w:t>
            </w:r>
          </w:p>
        </w:tc>
        <w:tc>
          <w:tcPr>
            <w:tcW w:w="3545" w:type="dxa"/>
            <w:shd w:val="clear" w:color="auto" w:fill="FFC000"/>
          </w:tcPr>
          <w:p w:rsidR="00CA082A" w:rsidRPr="00702718" w:rsidRDefault="00CA082A" w:rsidP="00CA082A">
            <w:pPr>
              <w:pStyle w:val="TableParagraph"/>
              <w:spacing w:before="1"/>
              <w:rPr>
                <w:sz w:val="18"/>
                <w:szCs w:val="18"/>
              </w:rPr>
            </w:pPr>
            <w:r w:rsidRPr="00702718">
              <w:rPr>
                <w:sz w:val="18"/>
                <w:szCs w:val="18"/>
              </w:rPr>
              <w:t>Detriment to public right of way</w:t>
            </w:r>
          </w:p>
        </w:tc>
        <w:tc>
          <w:tcPr>
            <w:tcW w:w="3403" w:type="dxa"/>
            <w:shd w:val="clear" w:color="auto" w:fill="FF0000"/>
          </w:tcPr>
          <w:p w:rsidR="00CA082A" w:rsidRPr="00702718" w:rsidRDefault="00CA082A" w:rsidP="00CA082A">
            <w:pPr>
              <w:pStyle w:val="TableParagraph"/>
              <w:spacing w:before="1" w:line="264" w:lineRule="auto"/>
              <w:ind w:left="137" w:hanging="29"/>
              <w:rPr>
                <w:sz w:val="18"/>
                <w:szCs w:val="18"/>
              </w:rPr>
            </w:pPr>
            <w:r w:rsidRPr="00702718">
              <w:rPr>
                <w:sz w:val="18"/>
                <w:szCs w:val="18"/>
              </w:rPr>
              <w:t>Re-routing required or would cause significant harm</w:t>
            </w:r>
          </w:p>
        </w:tc>
      </w:tr>
      <w:tr w:rsidR="00CA082A" w:rsidRPr="00702718" w:rsidTr="00C62B3E">
        <w:trPr>
          <w:trHeight w:val="731"/>
        </w:trPr>
        <w:tc>
          <w:tcPr>
            <w:tcW w:w="4338" w:type="dxa"/>
          </w:tcPr>
          <w:p w:rsidR="00CA082A" w:rsidRPr="00702718" w:rsidRDefault="00CA082A" w:rsidP="00CA082A">
            <w:pPr>
              <w:pStyle w:val="TableParagraph"/>
              <w:spacing w:before="1"/>
              <w:ind w:left="827" w:right="82" w:hanging="360"/>
              <w:rPr>
                <w:sz w:val="18"/>
                <w:szCs w:val="18"/>
              </w:rPr>
            </w:pPr>
            <w:r w:rsidRPr="00702718">
              <w:rPr>
                <w:sz w:val="18"/>
                <w:szCs w:val="18"/>
              </w:rPr>
              <w:lastRenderedPageBreak/>
              <w:t>24. Gas and/or oil pipelines &amp; electricity transmission network</w:t>
            </w:r>
          </w:p>
          <w:p w:rsidR="00CA082A" w:rsidRPr="00702718" w:rsidRDefault="00CA082A" w:rsidP="00CA082A">
            <w:pPr>
              <w:pStyle w:val="TableParagraph"/>
              <w:spacing w:line="222" w:lineRule="exact"/>
              <w:ind w:left="827"/>
              <w:rPr>
                <w:sz w:val="18"/>
                <w:szCs w:val="18"/>
              </w:rPr>
            </w:pPr>
            <w:r w:rsidRPr="00702718">
              <w:rPr>
                <w:sz w:val="18"/>
                <w:szCs w:val="18"/>
              </w:rPr>
              <w:t>(Not water/sewage).</w:t>
            </w:r>
          </w:p>
        </w:tc>
        <w:tc>
          <w:tcPr>
            <w:tcW w:w="3260" w:type="dxa"/>
            <w:shd w:val="clear" w:color="auto" w:fill="92D050"/>
          </w:tcPr>
          <w:p w:rsidR="00CA082A" w:rsidRPr="00702718" w:rsidRDefault="00CA082A" w:rsidP="00CA082A">
            <w:pPr>
              <w:pStyle w:val="TableParagraph"/>
              <w:spacing w:before="1"/>
              <w:rPr>
                <w:sz w:val="18"/>
                <w:szCs w:val="18"/>
              </w:rPr>
            </w:pPr>
            <w:r w:rsidRPr="00702718">
              <w:rPr>
                <w:sz w:val="18"/>
                <w:szCs w:val="18"/>
              </w:rPr>
              <w:t>Site unaffected</w:t>
            </w:r>
          </w:p>
        </w:tc>
        <w:tc>
          <w:tcPr>
            <w:tcW w:w="3545" w:type="dxa"/>
            <w:shd w:val="clear" w:color="auto" w:fill="FFC000"/>
          </w:tcPr>
          <w:p w:rsidR="00CA082A" w:rsidRPr="00702718" w:rsidRDefault="00CA082A" w:rsidP="00CA082A">
            <w:pPr>
              <w:pStyle w:val="TableParagraph"/>
              <w:spacing w:before="1"/>
              <w:rPr>
                <w:sz w:val="18"/>
                <w:szCs w:val="18"/>
              </w:rPr>
            </w:pPr>
            <w:r w:rsidRPr="00702718">
              <w:rPr>
                <w:sz w:val="18"/>
                <w:szCs w:val="18"/>
              </w:rPr>
              <w:t>Re-</w:t>
            </w:r>
            <w:proofErr w:type="spellStart"/>
            <w:r w:rsidRPr="00702718">
              <w:rPr>
                <w:sz w:val="18"/>
                <w:szCs w:val="18"/>
              </w:rPr>
              <w:t>siting</w:t>
            </w:r>
            <w:proofErr w:type="spellEnd"/>
            <w:r w:rsidRPr="00702718">
              <w:rPr>
                <w:sz w:val="18"/>
                <w:szCs w:val="18"/>
              </w:rPr>
              <w:t xml:space="preserve"> may be necessary</w:t>
            </w:r>
          </w:p>
        </w:tc>
        <w:tc>
          <w:tcPr>
            <w:tcW w:w="3403" w:type="dxa"/>
            <w:shd w:val="clear" w:color="auto" w:fill="FF0000"/>
          </w:tcPr>
          <w:p w:rsidR="00CA082A" w:rsidRPr="00702718" w:rsidRDefault="00CA082A" w:rsidP="00CA082A">
            <w:pPr>
              <w:pStyle w:val="TableParagraph"/>
              <w:spacing w:before="1"/>
              <w:ind w:left="109"/>
              <w:rPr>
                <w:sz w:val="18"/>
                <w:szCs w:val="18"/>
              </w:rPr>
            </w:pPr>
            <w:r w:rsidRPr="00702718">
              <w:rPr>
                <w:sz w:val="18"/>
                <w:szCs w:val="18"/>
              </w:rPr>
              <w:t>Re-</w:t>
            </w:r>
            <w:proofErr w:type="spellStart"/>
            <w:r w:rsidRPr="00702718">
              <w:rPr>
                <w:sz w:val="18"/>
                <w:szCs w:val="18"/>
              </w:rPr>
              <w:t>siting</w:t>
            </w:r>
            <w:proofErr w:type="spellEnd"/>
            <w:r w:rsidRPr="00702718">
              <w:rPr>
                <w:sz w:val="18"/>
                <w:szCs w:val="18"/>
              </w:rPr>
              <w:t xml:space="preserve"> may not be possible</w:t>
            </w:r>
          </w:p>
        </w:tc>
      </w:tr>
      <w:tr w:rsidR="00CA082A" w:rsidRPr="00702718" w:rsidTr="00C62B3E">
        <w:trPr>
          <w:trHeight w:val="523"/>
        </w:trPr>
        <w:tc>
          <w:tcPr>
            <w:tcW w:w="4338" w:type="dxa"/>
          </w:tcPr>
          <w:p w:rsidR="00CA082A" w:rsidRPr="00702718" w:rsidRDefault="00CA082A" w:rsidP="00732721">
            <w:pPr>
              <w:pStyle w:val="TableParagraph"/>
              <w:spacing w:before="1"/>
              <w:ind w:left="467"/>
              <w:rPr>
                <w:sz w:val="18"/>
                <w:szCs w:val="18"/>
              </w:rPr>
            </w:pPr>
            <w:r w:rsidRPr="00702718">
              <w:rPr>
                <w:sz w:val="18"/>
                <w:szCs w:val="18"/>
              </w:rPr>
              <w:t>25. Any n</w:t>
            </w:r>
            <w:r w:rsidR="00732721">
              <w:rPr>
                <w:sz w:val="18"/>
                <w:szCs w:val="18"/>
              </w:rPr>
              <w:t>oise issues</w:t>
            </w:r>
            <w:r w:rsidRPr="00702718">
              <w:rPr>
                <w:sz w:val="18"/>
                <w:szCs w:val="18"/>
              </w:rPr>
              <w:t>.</w:t>
            </w:r>
          </w:p>
        </w:tc>
        <w:tc>
          <w:tcPr>
            <w:tcW w:w="3260" w:type="dxa"/>
            <w:shd w:val="clear" w:color="auto" w:fill="92D050"/>
          </w:tcPr>
          <w:p w:rsidR="00CA082A" w:rsidRPr="00702718" w:rsidRDefault="00CA082A" w:rsidP="00CA082A">
            <w:pPr>
              <w:pStyle w:val="TableParagraph"/>
              <w:spacing w:before="3"/>
              <w:rPr>
                <w:sz w:val="18"/>
                <w:szCs w:val="18"/>
              </w:rPr>
            </w:pPr>
            <w:r w:rsidRPr="00702718">
              <w:rPr>
                <w:sz w:val="18"/>
                <w:szCs w:val="18"/>
              </w:rPr>
              <w:t>No noise issues</w:t>
            </w:r>
          </w:p>
        </w:tc>
        <w:tc>
          <w:tcPr>
            <w:tcW w:w="3545" w:type="dxa"/>
            <w:shd w:val="clear" w:color="auto" w:fill="FFC000"/>
          </w:tcPr>
          <w:p w:rsidR="00CA082A" w:rsidRPr="00702718" w:rsidRDefault="00CA082A" w:rsidP="00CA082A">
            <w:pPr>
              <w:pStyle w:val="TableParagraph"/>
              <w:spacing w:before="3"/>
              <w:rPr>
                <w:sz w:val="18"/>
                <w:szCs w:val="18"/>
              </w:rPr>
            </w:pPr>
            <w:r w:rsidRPr="00702718">
              <w:rPr>
                <w:sz w:val="18"/>
                <w:szCs w:val="18"/>
              </w:rPr>
              <w:t>Mitigation may be necessary</w:t>
            </w:r>
          </w:p>
        </w:tc>
        <w:tc>
          <w:tcPr>
            <w:tcW w:w="3403" w:type="dxa"/>
            <w:shd w:val="clear" w:color="auto" w:fill="FF0000"/>
          </w:tcPr>
          <w:p w:rsidR="00CA082A" w:rsidRPr="00702718" w:rsidRDefault="00CA082A" w:rsidP="00CA082A">
            <w:pPr>
              <w:pStyle w:val="TableParagraph"/>
              <w:spacing w:before="3"/>
              <w:ind w:left="109"/>
              <w:rPr>
                <w:sz w:val="18"/>
                <w:szCs w:val="18"/>
              </w:rPr>
            </w:pPr>
            <w:r w:rsidRPr="00702718">
              <w:rPr>
                <w:sz w:val="18"/>
                <w:szCs w:val="18"/>
              </w:rPr>
              <w:t>Noise issues will be an ongoing concern</w:t>
            </w:r>
          </w:p>
        </w:tc>
      </w:tr>
      <w:tr w:rsidR="00CA082A" w:rsidRPr="00702718" w:rsidTr="00C62B3E">
        <w:trPr>
          <w:trHeight w:val="522"/>
        </w:trPr>
        <w:tc>
          <w:tcPr>
            <w:tcW w:w="4338" w:type="dxa"/>
          </w:tcPr>
          <w:p w:rsidR="00CA082A" w:rsidRPr="00702718" w:rsidRDefault="00CA082A" w:rsidP="00CA082A">
            <w:pPr>
              <w:pStyle w:val="TableParagraph"/>
              <w:spacing w:before="1"/>
              <w:ind w:left="467"/>
              <w:rPr>
                <w:sz w:val="18"/>
                <w:szCs w:val="18"/>
              </w:rPr>
            </w:pPr>
            <w:r w:rsidRPr="00702718">
              <w:rPr>
                <w:sz w:val="18"/>
                <w:szCs w:val="18"/>
              </w:rPr>
              <w:t>26. Any contamination issues</w:t>
            </w:r>
          </w:p>
        </w:tc>
        <w:tc>
          <w:tcPr>
            <w:tcW w:w="3260" w:type="dxa"/>
            <w:shd w:val="clear" w:color="auto" w:fill="92D050"/>
          </w:tcPr>
          <w:p w:rsidR="00CA082A" w:rsidRDefault="00CA082A" w:rsidP="00CA082A">
            <w:pPr>
              <w:pStyle w:val="TableParagraph"/>
              <w:spacing w:before="1"/>
              <w:rPr>
                <w:sz w:val="18"/>
                <w:szCs w:val="18"/>
              </w:rPr>
            </w:pPr>
            <w:r w:rsidRPr="00702718">
              <w:rPr>
                <w:sz w:val="18"/>
                <w:szCs w:val="18"/>
              </w:rPr>
              <w:t>No contamination issues</w:t>
            </w:r>
          </w:p>
          <w:p w:rsidR="00CA082A" w:rsidRDefault="00CA082A" w:rsidP="00CA082A">
            <w:pPr>
              <w:pStyle w:val="TableParagraph"/>
              <w:spacing w:before="1"/>
              <w:rPr>
                <w:sz w:val="18"/>
                <w:szCs w:val="18"/>
              </w:rPr>
            </w:pPr>
          </w:p>
          <w:p w:rsidR="00CA082A" w:rsidRPr="00702718" w:rsidRDefault="00CA082A" w:rsidP="00CA082A">
            <w:pPr>
              <w:pStyle w:val="TableParagraph"/>
              <w:spacing w:before="1"/>
              <w:rPr>
                <w:sz w:val="18"/>
                <w:szCs w:val="18"/>
              </w:rPr>
            </w:pPr>
          </w:p>
        </w:tc>
        <w:tc>
          <w:tcPr>
            <w:tcW w:w="3545" w:type="dxa"/>
            <w:shd w:val="clear" w:color="auto" w:fill="FFC000"/>
          </w:tcPr>
          <w:p w:rsidR="00CA082A" w:rsidRPr="00702718" w:rsidRDefault="00CA082A" w:rsidP="00CA082A">
            <w:pPr>
              <w:pStyle w:val="TableParagraph"/>
              <w:spacing w:before="1"/>
              <w:rPr>
                <w:sz w:val="18"/>
                <w:szCs w:val="18"/>
              </w:rPr>
            </w:pPr>
            <w:r w:rsidRPr="00702718">
              <w:rPr>
                <w:sz w:val="18"/>
                <w:szCs w:val="18"/>
              </w:rPr>
              <w:t>Minor mitigation required</w:t>
            </w:r>
          </w:p>
        </w:tc>
        <w:tc>
          <w:tcPr>
            <w:tcW w:w="3403" w:type="dxa"/>
            <w:shd w:val="clear" w:color="auto" w:fill="FF0000"/>
          </w:tcPr>
          <w:p w:rsidR="00CA082A" w:rsidRPr="00702718" w:rsidRDefault="00CA082A" w:rsidP="00CA082A">
            <w:pPr>
              <w:pStyle w:val="TableParagraph"/>
              <w:spacing w:before="1"/>
              <w:ind w:left="109"/>
              <w:rPr>
                <w:sz w:val="18"/>
                <w:szCs w:val="18"/>
              </w:rPr>
            </w:pPr>
            <w:r w:rsidRPr="00702718">
              <w:rPr>
                <w:sz w:val="18"/>
                <w:szCs w:val="18"/>
              </w:rPr>
              <w:t>Major mitigation required</w:t>
            </w:r>
          </w:p>
        </w:tc>
      </w:tr>
      <w:tr w:rsidR="00CA082A" w:rsidRPr="00702718" w:rsidTr="00C62B3E">
        <w:trPr>
          <w:trHeight w:val="813"/>
        </w:trPr>
        <w:tc>
          <w:tcPr>
            <w:tcW w:w="4338" w:type="dxa"/>
          </w:tcPr>
          <w:p w:rsidR="00CA082A" w:rsidRPr="00702718" w:rsidRDefault="00CA082A" w:rsidP="00CA082A">
            <w:pPr>
              <w:pStyle w:val="TableParagraph"/>
              <w:spacing w:before="145"/>
              <w:ind w:left="467"/>
              <w:rPr>
                <w:sz w:val="18"/>
                <w:szCs w:val="18"/>
              </w:rPr>
            </w:pPr>
            <w:r w:rsidRPr="00702718">
              <w:rPr>
                <w:sz w:val="18"/>
                <w:szCs w:val="18"/>
              </w:rPr>
              <w:t>27. Any known flooding issues.</w:t>
            </w:r>
          </w:p>
        </w:tc>
        <w:tc>
          <w:tcPr>
            <w:tcW w:w="3260" w:type="dxa"/>
            <w:shd w:val="clear" w:color="auto" w:fill="92D050"/>
          </w:tcPr>
          <w:p w:rsidR="00CA082A" w:rsidRPr="00702718" w:rsidRDefault="00CA082A" w:rsidP="00CA082A">
            <w:pPr>
              <w:pStyle w:val="TableParagraph"/>
              <w:spacing w:before="1" w:line="264" w:lineRule="auto"/>
              <w:ind w:left="559" w:right="16" w:hanging="452"/>
              <w:rPr>
                <w:sz w:val="18"/>
                <w:szCs w:val="18"/>
              </w:rPr>
            </w:pPr>
            <w:r w:rsidRPr="00702718">
              <w:rPr>
                <w:sz w:val="18"/>
                <w:szCs w:val="18"/>
              </w:rPr>
              <w:t>Site in flood zone 1 or 2 or no flooding for more than 25 years</w:t>
            </w:r>
          </w:p>
        </w:tc>
        <w:tc>
          <w:tcPr>
            <w:tcW w:w="3545" w:type="dxa"/>
            <w:shd w:val="clear" w:color="auto" w:fill="FFC000"/>
          </w:tcPr>
          <w:p w:rsidR="00CA082A" w:rsidRPr="00702718" w:rsidRDefault="00CA082A" w:rsidP="00CA082A">
            <w:pPr>
              <w:pStyle w:val="TableParagraph"/>
              <w:spacing w:before="1" w:line="264" w:lineRule="auto"/>
              <w:ind w:left="559" w:hanging="452"/>
              <w:rPr>
                <w:sz w:val="18"/>
                <w:szCs w:val="18"/>
              </w:rPr>
            </w:pPr>
            <w:r w:rsidRPr="00702718">
              <w:rPr>
                <w:sz w:val="18"/>
                <w:szCs w:val="18"/>
              </w:rPr>
              <w:t>Site in flood zone 3a or flooded once in last 25 years</w:t>
            </w:r>
          </w:p>
        </w:tc>
        <w:tc>
          <w:tcPr>
            <w:tcW w:w="3403" w:type="dxa"/>
            <w:shd w:val="clear" w:color="auto" w:fill="FF0000"/>
          </w:tcPr>
          <w:p w:rsidR="00CA082A" w:rsidRPr="00702718" w:rsidRDefault="00CA082A" w:rsidP="00CA082A">
            <w:pPr>
              <w:pStyle w:val="TableParagraph"/>
              <w:spacing w:before="1" w:line="264" w:lineRule="auto"/>
              <w:ind w:left="137" w:right="17" w:hanging="29"/>
              <w:rPr>
                <w:sz w:val="18"/>
                <w:szCs w:val="18"/>
              </w:rPr>
            </w:pPr>
            <w:r w:rsidRPr="00702718">
              <w:rPr>
                <w:sz w:val="18"/>
                <w:szCs w:val="18"/>
              </w:rPr>
              <w:t>Site in flood zone 3b (functional flood plain) or flooded more than once in last</w:t>
            </w:r>
          </w:p>
          <w:p w:rsidR="00CA082A" w:rsidRPr="00702718" w:rsidRDefault="00CA082A" w:rsidP="00CA082A">
            <w:pPr>
              <w:pStyle w:val="TableParagraph"/>
              <w:spacing w:before="1"/>
              <w:ind w:left="137"/>
              <w:rPr>
                <w:sz w:val="18"/>
                <w:szCs w:val="18"/>
              </w:rPr>
            </w:pPr>
            <w:r w:rsidRPr="00702718">
              <w:rPr>
                <w:sz w:val="18"/>
                <w:szCs w:val="18"/>
              </w:rPr>
              <w:t>25 years</w:t>
            </w:r>
          </w:p>
        </w:tc>
      </w:tr>
      <w:tr w:rsidR="00CA082A" w:rsidRPr="00702718" w:rsidTr="00C62B3E">
        <w:trPr>
          <w:trHeight w:val="556"/>
        </w:trPr>
        <w:tc>
          <w:tcPr>
            <w:tcW w:w="4338" w:type="dxa"/>
          </w:tcPr>
          <w:p w:rsidR="00CA082A" w:rsidRPr="00702718" w:rsidRDefault="00CA082A" w:rsidP="00CA082A">
            <w:pPr>
              <w:pStyle w:val="TableParagraph"/>
              <w:spacing w:before="1"/>
              <w:ind w:left="467"/>
              <w:rPr>
                <w:sz w:val="18"/>
                <w:szCs w:val="18"/>
              </w:rPr>
            </w:pPr>
            <w:r w:rsidRPr="00702718">
              <w:rPr>
                <w:sz w:val="18"/>
                <w:szCs w:val="18"/>
              </w:rPr>
              <w:t>28. Any drainage issues.</w:t>
            </w:r>
          </w:p>
        </w:tc>
        <w:tc>
          <w:tcPr>
            <w:tcW w:w="3260" w:type="dxa"/>
            <w:shd w:val="clear" w:color="auto" w:fill="92D050"/>
          </w:tcPr>
          <w:p w:rsidR="00CA082A" w:rsidRPr="00702718" w:rsidRDefault="00CA082A" w:rsidP="00210FC1">
            <w:pPr>
              <w:pStyle w:val="TableParagraph"/>
              <w:spacing w:before="1"/>
              <w:rPr>
                <w:sz w:val="18"/>
                <w:szCs w:val="18"/>
              </w:rPr>
            </w:pPr>
            <w:r w:rsidRPr="00702718">
              <w:rPr>
                <w:sz w:val="18"/>
                <w:szCs w:val="18"/>
              </w:rPr>
              <w:t>No drainage issues identified</w:t>
            </w:r>
          </w:p>
        </w:tc>
        <w:tc>
          <w:tcPr>
            <w:tcW w:w="3545" w:type="dxa"/>
            <w:shd w:val="clear" w:color="auto" w:fill="FFC000"/>
          </w:tcPr>
          <w:p w:rsidR="00CA082A" w:rsidRPr="00702718" w:rsidRDefault="00CA082A" w:rsidP="00210FC1">
            <w:pPr>
              <w:pStyle w:val="TableParagraph"/>
              <w:spacing w:before="1"/>
              <w:rPr>
                <w:sz w:val="18"/>
                <w:szCs w:val="18"/>
              </w:rPr>
            </w:pPr>
            <w:r w:rsidRPr="00702718">
              <w:rPr>
                <w:sz w:val="18"/>
                <w:szCs w:val="18"/>
              </w:rPr>
              <w:t>Need for mitigation</w:t>
            </w:r>
          </w:p>
        </w:tc>
        <w:tc>
          <w:tcPr>
            <w:tcW w:w="3403" w:type="dxa"/>
            <w:shd w:val="clear" w:color="auto" w:fill="FF0000"/>
          </w:tcPr>
          <w:p w:rsidR="00CA082A" w:rsidRPr="00702718" w:rsidRDefault="00CA082A" w:rsidP="00CA082A">
            <w:pPr>
              <w:pStyle w:val="TableParagraph"/>
              <w:spacing w:before="1"/>
              <w:ind w:left="109"/>
              <w:rPr>
                <w:sz w:val="18"/>
                <w:szCs w:val="18"/>
              </w:rPr>
            </w:pPr>
            <w:r w:rsidRPr="00702718">
              <w:rPr>
                <w:sz w:val="18"/>
                <w:szCs w:val="18"/>
              </w:rPr>
              <w:t>Drainage concerns.</w:t>
            </w:r>
          </w:p>
        </w:tc>
      </w:tr>
      <w:tr w:rsidR="00732721" w:rsidRPr="00702718" w:rsidTr="00C62B3E">
        <w:trPr>
          <w:trHeight w:val="556"/>
        </w:trPr>
        <w:tc>
          <w:tcPr>
            <w:tcW w:w="4338" w:type="dxa"/>
          </w:tcPr>
          <w:p w:rsidR="00732721" w:rsidRPr="00702718" w:rsidRDefault="00732721" w:rsidP="00CA082A">
            <w:pPr>
              <w:pStyle w:val="TableParagraph"/>
              <w:spacing w:before="1"/>
              <w:ind w:left="467"/>
              <w:rPr>
                <w:sz w:val="18"/>
                <w:szCs w:val="18"/>
              </w:rPr>
            </w:pPr>
            <w:r>
              <w:rPr>
                <w:sz w:val="18"/>
                <w:szCs w:val="18"/>
              </w:rPr>
              <w:t>29. Distance to nearest employment site.</w:t>
            </w:r>
          </w:p>
        </w:tc>
        <w:tc>
          <w:tcPr>
            <w:tcW w:w="3260" w:type="dxa"/>
            <w:shd w:val="clear" w:color="auto" w:fill="92D050"/>
          </w:tcPr>
          <w:p w:rsidR="00732721" w:rsidRPr="00702718" w:rsidRDefault="00732721" w:rsidP="00732721">
            <w:pPr>
              <w:pStyle w:val="TableParagraph"/>
              <w:spacing w:before="1"/>
              <w:rPr>
                <w:sz w:val="18"/>
                <w:szCs w:val="18"/>
              </w:rPr>
            </w:pPr>
            <w:r>
              <w:rPr>
                <w:sz w:val="18"/>
                <w:szCs w:val="18"/>
              </w:rPr>
              <w:t>A distance of less than 250m.</w:t>
            </w:r>
          </w:p>
        </w:tc>
        <w:tc>
          <w:tcPr>
            <w:tcW w:w="3545" w:type="dxa"/>
            <w:shd w:val="clear" w:color="auto" w:fill="FFC000"/>
          </w:tcPr>
          <w:p w:rsidR="00732721" w:rsidRPr="00702718" w:rsidRDefault="00732721" w:rsidP="00732721">
            <w:pPr>
              <w:pStyle w:val="TableParagraph"/>
              <w:spacing w:before="1"/>
              <w:rPr>
                <w:sz w:val="18"/>
                <w:szCs w:val="18"/>
              </w:rPr>
            </w:pPr>
            <w:r>
              <w:rPr>
                <w:sz w:val="18"/>
                <w:szCs w:val="18"/>
              </w:rPr>
              <w:t>A distance of 251-500m.</w:t>
            </w:r>
          </w:p>
        </w:tc>
        <w:tc>
          <w:tcPr>
            <w:tcW w:w="3403" w:type="dxa"/>
            <w:shd w:val="clear" w:color="auto" w:fill="FF0000"/>
          </w:tcPr>
          <w:p w:rsidR="00732721" w:rsidRPr="00702718" w:rsidRDefault="00732721" w:rsidP="00732721">
            <w:pPr>
              <w:pStyle w:val="TableParagraph"/>
              <w:spacing w:before="1"/>
              <w:ind w:left="109"/>
              <w:rPr>
                <w:sz w:val="18"/>
                <w:szCs w:val="18"/>
              </w:rPr>
            </w:pPr>
            <w:r>
              <w:rPr>
                <w:sz w:val="18"/>
                <w:szCs w:val="18"/>
              </w:rPr>
              <w:t>A distance of more than 501m.</w:t>
            </w:r>
          </w:p>
        </w:tc>
      </w:tr>
    </w:tbl>
    <w:p w:rsidR="00C62B3E" w:rsidRDefault="00C62B3E" w:rsidP="00D85572">
      <w:pPr>
        <w:rPr>
          <w:sz w:val="18"/>
          <w:szCs w:val="18"/>
        </w:rPr>
      </w:pPr>
    </w:p>
    <w:p w:rsidR="00C62B3E" w:rsidRDefault="00C62B3E" w:rsidP="00C62B3E">
      <w:pPr>
        <w:rPr>
          <w:sz w:val="18"/>
          <w:szCs w:val="18"/>
        </w:rPr>
      </w:pPr>
    </w:p>
    <w:p w:rsidR="00D85572" w:rsidRPr="00C62B3E" w:rsidRDefault="00D85572" w:rsidP="00D85572">
      <w:pPr>
        <w:pStyle w:val="ListParagraph"/>
        <w:numPr>
          <w:ilvl w:val="0"/>
          <w:numId w:val="3"/>
        </w:numPr>
        <w:tabs>
          <w:tab w:val="left" w:pos="1542"/>
        </w:tabs>
        <w:spacing w:line="244" w:lineRule="exact"/>
        <w:ind w:left="1542" w:hanging="332"/>
        <w:jc w:val="left"/>
        <w:rPr>
          <w:rFonts w:ascii="Arial" w:hAnsi="Arial" w:cs="Arial"/>
          <w:b/>
          <w:u w:val="single"/>
        </w:rPr>
      </w:pPr>
      <w:r w:rsidRPr="00C62B3E">
        <w:rPr>
          <w:rFonts w:ascii="Arial" w:hAnsi="Arial" w:cs="Arial"/>
          <w:b/>
          <w:u w:val="single"/>
        </w:rPr>
        <w:t>The assessment</w:t>
      </w:r>
      <w:r w:rsidR="007D22EE">
        <w:rPr>
          <w:rFonts w:ascii="Arial" w:hAnsi="Arial" w:cs="Arial"/>
          <w:b/>
          <w:u w:val="single"/>
        </w:rPr>
        <w:t xml:space="preserve"> </w:t>
      </w:r>
      <w:r w:rsidRPr="00C62B3E">
        <w:rPr>
          <w:rFonts w:ascii="Arial" w:hAnsi="Arial" w:cs="Arial"/>
          <w:b/>
          <w:u w:val="single"/>
        </w:rPr>
        <w:t>outcome</w:t>
      </w:r>
    </w:p>
    <w:p w:rsidR="00D85572" w:rsidRPr="00C62B3E" w:rsidRDefault="00D85572" w:rsidP="00D85572">
      <w:pPr>
        <w:pStyle w:val="BodyText"/>
        <w:spacing w:before="5"/>
        <w:rPr>
          <w:rFonts w:ascii="Arial" w:hAnsi="Arial" w:cs="Arial"/>
          <w:b/>
          <w:sz w:val="33"/>
          <w:u w:val="single"/>
        </w:rPr>
      </w:pPr>
    </w:p>
    <w:p w:rsidR="00D85572" w:rsidRPr="00421C72" w:rsidRDefault="00D85572" w:rsidP="00D85572">
      <w:pPr>
        <w:pStyle w:val="ListParagraph"/>
        <w:numPr>
          <w:ilvl w:val="1"/>
          <w:numId w:val="1"/>
        </w:numPr>
        <w:tabs>
          <w:tab w:val="left" w:pos="885"/>
        </w:tabs>
        <w:spacing w:line="264" w:lineRule="auto"/>
        <w:ind w:right="1529" w:hanging="451"/>
        <w:jc w:val="both"/>
        <w:rPr>
          <w:rFonts w:ascii="Arial" w:hAnsi="Arial" w:cs="Arial"/>
          <w:sz w:val="20"/>
          <w:szCs w:val="20"/>
        </w:rPr>
      </w:pPr>
      <w:r w:rsidRPr="00421C72">
        <w:rPr>
          <w:rFonts w:ascii="Arial" w:hAnsi="Arial" w:cs="Arial"/>
          <w:sz w:val="20"/>
          <w:szCs w:val="20"/>
        </w:rPr>
        <w:t>The assessments were considered at a number of meetings of the H</w:t>
      </w:r>
      <w:r w:rsidR="007D22EE">
        <w:rPr>
          <w:rFonts w:ascii="Arial" w:hAnsi="Arial" w:cs="Arial"/>
          <w:sz w:val="20"/>
          <w:szCs w:val="20"/>
        </w:rPr>
        <w:t>F</w:t>
      </w:r>
      <w:r w:rsidR="00BD25C5">
        <w:rPr>
          <w:rFonts w:ascii="Arial" w:hAnsi="Arial" w:cs="Arial"/>
          <w:sz w:val="20"/>
          <w:szCs w:val="20"/>
        </w:rPr>
        <w:t>G</w:t>
      </w:r>
      <w:r w:rsidRPr="00421C72">
        <w:rPr>
          <w:rFonts w:ascii="Arial" w:hAnsi="Arial" w:cs="Arial"/>
          <w:sz w:val="20"/>
          <w:szCs w:val="20"/>
        </w:rPr>
        <w:t xml:space="preserve"> to ensure that adequate local knowledge</w:t>
      </w:r>
      <w:r w:rsidR="007D22EE">
        <w:rPr>
          <w:rFonts w:ascii="Arial" w:hAnsi="Arial" w:cs="Arial"/>
          <w:sz w:val="20"/>
          <w:szCs w:val="20"/>
        </w:rPr>
        <w:t xml:space="preserve"> </w:t>
      </w:r>
      <w:r w:rsidRPr="00421C72">
        <w:rPr>
          <w:rFonts w:ascii="Arial" w:hAnsi="Arial" w:cs="Arial"/>
          <w:sz w:val="20"/>
          <w:szCs w:val="20"/>
        </w:rPr>
        <w:t>was</w:t>
      </w:r>
      <w:r w:rsidR="007D22EE">
        <w:rPr>
          <w:rFonts w:ascii="Arial" w:hAnsi="Arial" w:cs="Arial"/>
          <w:sz w:val="20"/>
          <w:szCs w:val="20"/>
        </w:rPr>
        <w:t xml:space="preserve"> </w:t>
      </w:r>
      <w:r w:rsidRPr="00421C72">
        <w:rPr>
          <w:rFonts w:ascii="Arial" w:hAnsi="Arial" w:cs="Arial"/>
          <w:sz w:val="20"/>
          <w:szCs w:val="20"/>
        </w:rPr>
        <w:t>central</w:t>
      </w:r>
      <w:r w:rsidR="007D22EE">
        <w:rPr>
          <w:rFonts w:ascii="Arial" w:hAnsi="Arial" w:cs="Arial"/>
          <w:sz w:val="20"/>
          <w:szCs w:val="20"/>
        </w:rPr>
        <w:t xml:space="preserve"> </w:t>
      </w:r>
      <w:r w:rsidRPr="00421C72">
        <w:rPr>
          <w:rFonts w:ascii="Arial" w:hAnsi="Arial" w:cs="Arial"/>
          <w:sz w:val="20"/>
          <w:szCs w:val="20"/>
        </w:rPr>
        <w:t>to</w:t>
      </w:r>
      <w:r w:rsidR="007D22EE">
        <w:rPr>
          <w:rFonts w:ascii="Arial" w:hAnsi="Arial" w:cs="Arial"/>
          <w:sz w:val="20"/>
          <w:szCs w:val="20"/>
        </w:rPr>
        <w:t xml:space="preserve"> </w:t>
      </w:r>
      <w:r w:rsidRPr="00421C72">
        <w:rPr>
          <w:rFonts w:ascii="Arial" w:hAnsi="Arial" w:cs="Arial"/>
          <w:sz w:val="20"/>
          <w:szCs w:val="20"/>
        </w:rPr>
        <w:t>the</w:t>
      </w:r>
      <w:r w:rsidR="007D22EE">
        <w:rPr>
          <w:rFonts w:ascii="Arial" w:hAnsi="Arial" w:cs="Arial"/>
          <w:sz w:val="20"/>
          <w:szCs w:val="20"/>
        </w:rPr>
        <w:t xml:space="preserve"> </w:t>
      </w:r>
      <w:r w:rsidRPr="00421C72">
        <w:rPr>
          <w:rFonts w:ascii="Arial" w:hAnsi="Arial" w:cs="Arial"/>
          <w:sz w:val="20"/>
          <w:szCs w:val="20"/>
        </w:rPr>
        <w:t>process.</w:t>
      </w:r>
      <w:r w:rsidR="007D22EE">
        <w:rPr>
          <w:rFonts w:ascii="Arial" w:hAnsi="Arial" w:cs="Arial"/>
          <w:sz w:val="20"/>
          <w:szCs w:val="20"/>
        </w:rPr>
        <w:t xml:space="preserve"> </w:t>
      </w:r>
      <w:r w:rsidRPr="00421C72">
        <w:rPr>
          <w:rFonts w:ascii="Arial" w:hAnsi="Arial" w:cs="Arial"/>
          <w:sz w:val="20"/>
          <w:szCs w:val="20"/>
        </w:rPr>
        <w:t>This</w:t>
      </w:r>
      <w:r w:rsidR="007D22EE">
        <w:rPr>
          <w:rFonts w:ascii="Arial" w:hAnsi="Arial" w:cs="Arial"/>
          <w:sz w:val="20"/>
          <w:szCs w:val="20"/>
        </w:rPr>
        <w:t xml:space="preserve"> </w:t>
      </w:r>
      <w:r w:rsidRPr="00421C72">
        <w:rPr>
          <w:rFonts w:ascii="Arial" w:hAnsi="Arial" w:cs="Arial"/>
          <w:sz w:val="20"/>
          <w:szCs w:val="20"/>
        </w:rPr>
        <w:t>led</w:t>
      </w:r>
      <w:r w:rsidR="007D22EE">
        <w:rPr>
          <w:rFonts w:ascii="Arial" w:hAnsi="Arial" w:cs="Arial"/>
          <w:sz w:val="20"/>
          <w:szCs w:val="20"/>
        </w:rPr>
        <w:t xml:space="preserve"> </w:t>
      </w:r>
      <w:r w:rsidRPr="00421C72">
        <w:rPr>
          <w:rFonts w:ascii="Arial" w:hAnsi="Arial" w:cs="Arial"/>
          <w:sz w:val="20"/>
          <w:szCs w:val="20"/>
        </w:rPr>
        <w:t>to</w:t>
      </w:r>
      <w:r w:rsidR="007D22EE">
        <w:rPr>
          <w:rFonts w:ascii="Arial" w:hAnsi="Arial" w:cs="Arial"/>
          <w:sz w:val="20"/>
          <w:szCs w:val="20"/>
        </w:rPr>
        <w:t xml:space="preserve"> </w:t>
      </w:r>
      <w:r w:rsidRPr="00421C72">
        <w:rPr>
          <w:rFonts w:ascii="Arial" w:hAnsi="Arial" w:cs="Arial"/>
          <w:sz w:val="20"/>
          <w:szCs w:val="20"/>
        </w:rPr>
        <w:t>a</w:t>
      </w:r>
      <w:r w:rsidR="007D22EE">
        <w:rPr>
          <w:rFonts w:ascii="Arial" w:hAnsi="Arial" w:cs="Arial"/>
          <w:sz w:val="20"/>
          <w:szCs w:val="20"/>
        </w:rPr>
        <w:t xml:space="preserve"> </w:t>
      </w:r>
      <w:r w:rsidRPr="00421C72">
        <w:rPr>
          <w:rFonts w:ascii="Arial" w:hAnsi="Arial" w:cs="Arial"/>
          <w:sz w:val="20"/>
          <w:szCs w:val="20"/>
        </w:rPr>
        <w:t>re</w:t>
      </w:r>
      <w:r w:rsidR="007D22EE">
        <w:rPr>
          <w:rFonts w:ascii="Arial" w:hAnsi="Arial" w:cs="Arial"/>
          <w:sz w:val="20"/>
          <w:szCs w:val="20"/>
        </w:rPr>
        <w:t>-</w:t>
      </w:r>
      <w:r w:rsidRPr="00421C72">
        <w:rPr>
          <w:rFonts w:ascii="Arial" w:hAnsi="Arial" w:cs="Arial"/>
          <w:sz w:val="20"/>
          <w:szCs w:val="20"/>
        </w:rPr>
        <w:t>assessment</w:t>
      </w:r>
      <w:r w:rsidR="007D22EE">
        <w:rPr>
          <w:rFonts w:ascii="Arial" w:hAnsi="Arial" w:cs="Arial"/>
          <w:sz w:val="20"/>
          <w:szCs w:val="20"/>
        </w:rPr>
        <w:t xml:space="preserve"> </w:t>
      </w:r>
      <w:r w:rsidRPr="00421C72">
        <w:rPr>
          <w:rFonts w:ascii="Arial" w:hAnsi="Arial" w:cs="Arial"/>
          <w:sz w:val="20"/>
          <w:szCs w:val="20"/>
        </w:rPr>
        <w:t>of</w:t>
      </w:r>
      <w:r w:rsidR="007D22EE">
        <w:rPr>
          <w:rFonts w:ascii="Arial" w:hAnsi="Arial" w:cs="Arial"/>
          <w:sz w:val="20"/>
          <w:szCs w:val="20"/>
        </w:rPr>
        <w:t xml:space="preserve"> </w:t>
      </w:r>
      <w:r w:rsidRPr="00421C72">
        <w:rPr>
          <w:rFonts w:ascii="Arial" w:hAnsi="Arial" w:cs="Arial"/>
          <w:sz w:val="20"/>
          <w:szCs w:val="20"/>
        </w:rPr>
        <w:t>some</w:t>
      </w:r>
      <w:r w:rsidR="007D22EE">
        <w:rPr>
          <w:rFonts w:ascii="Arial" w:hAnsi="Arial" w:cs="Arial"/>
          <w:sz w:val="20"/>
          <w:szCs w:val="20"/>
        </w:rPr>
        <w:t xml:space="preserve"> </w:t>
      </w:r>
      <w:r w:rsidRPr="00421C72">
        <w:rPr>
          <w:rFonts w:ascii="Arial" w:hAnsi="Arial" w:cs="Arial"/>
          <w:sz w:val="20"/>
          <w:szCs w:val="20"/>
        </w:rPr>
        <w:t>sites</w:t>
      </w:r>
      <w:r w:rsidR="007D22EE">
        <w:rPr>
          <w:rFonts w:ascii="Arial" w:hAnsi="Arial" w:cs="Arial"/>
          <w:sz w:val="20"/>
          <w:szCs w:val="20"/>
        </w:rPr>
        <w:t xml:space="preserve"> </w:t>
      </w:r>
      <w:r w:rsidRPr="00421C72">
        <w:rPr>
          <w:rFonts w:ascii="Arial" w:hAnsi="Arial" w:cs="Arial"/>
          <w:sz w:val="20"/>
          <w:szCs w:val="20"/>
        </w:rPr>
        <w:t>by</w:t>
      </w:r>
      <w:r w:rsidR="007D22EE">
        <w:rPr>
          <w:rFonts w:ascii="Arial" w:hAnsi="Arial" w:cs="Arial"/>
          <w:sz w:val="20"/>
          <w:szCs w:val="20"/>
        </w:rPr>
        <w:t xml:space="preserve"> </w:t>
      </w:r>
      <w:r w:rsidRPr="00421C72">
        <w:rPr>
          <w:rFonts w:ascii="Arial" w:hAnsi="Arial" w:cs="Arial"/>
          <w:sz w:val="20"/>
          <w:szCs w:val="20"/>
        </w:rPr>
        <w:t>the</w:t>
      </w:r>
      <w:r w:rsidR="007D22EE">
        <w:rPr>
          <w:rFonts w:ascii="Arial" w:hAnsi="Arial" w:cs="Arial"/>
          <w:sz w:val="20"/>
          <w:szCs w:val="20"/>
        </w:rPr>
        <w:t xml:space="preserve"> </w:t>
      </w:r>
      <w:proofErr w:type="spellStart"/>
      <w:r w:rsidRPr="00421C72">
        <w:rPr>
          <w:rFonts w:ascii="Arial" w:hAnsi="Arial" w:cs="Arial"/>
          <w:sz w:val="20"/>
          <w:szCs w:val="20"/>
        </w:rPr>
        <w:t>YourLocale</w:t>
      </w:r>
      <w:proofErr w:type="spellEnd"/>
      <w:r w:rsidR="007D22EE">
        <w:rPr>
          <w:rFonts w:ascii="Arial" w:hAnsi="Arial" w:cs="Arial"/>
          <w:sz w:val="20"/>
          <w:szCs w:val="20"/>
        </w:rPr>
        <w:t xml:space="preserve"> </w:t>
      </w:r>
      <w:r w:rsidRPr="00421C72">
        <w:rPr>
          <w:rFonts w:ascii="Arial" w:hAnsi="Arial" w:cs="Arial"/>
          <w:sz w:val="20"/>
          <w:szCs w:val="20"/>
        </w:rPr>
        <w:t>Consultant</w:t>
      </w:r>
      <w:r w:rsidR="007D22EE">
        <w:rPr>
          <w:rFonts w:ascii="Arial" w:hAnsi="Arial" w:cs="Arial"/>
          <w:sz w:val="20"/>
          <w:szCs w:val="20"/>
        </w:rPr>
        <w:t xml:space="preserve"> </w:t>
      </w:r>
      <w:r w:rsidRPr="00421C72">
        <w:rPr>
          <w:rFonts w:ascii="Arial" w:hAnsi="Arial" w:cs="Arial"/>
          <w:sz w:val="20"/>
          <w:szCs w:val="20"/>
        </w:rPr>
        <w:t>with</w:t>
      </w:r>
      <w:r w:rsidR="007D22EE">
        <w:rPr>
          <w:rFonts w:ascii="Arial" w:hAnsi="Arial" w:cs="Arial"/>
          <w:sz w:val="20"/>
          <w:szCs w:val="20"/>
        </w:rPr>
        <w:t xml:space="preserve"> </w:t>
      </w:r>
      <w:r w:rsidRPr="00421C72">
        <w:rPr>
          <w:rFonts w:ascii="Arial" w:hAnsi="Arial" w:cs="Arial"/>
          <w:sz w:val="20"/>
          <w:szCs w:val="20"/>
        </w:rPr>
        <w:t>amendments subsequently agreed with the H</w:t>
      </w:r>
      <w:r w:rsidR="007D22EE">
        <w:rPr>
          <w:rFonts w:ascii="Arial" w:hAnsi="Arial" w:cs="Arial"/>
          <w:sz w:val="20"/>
          <w:szCs w:val="20"/>
        </w:rPr>
        <w:t>F</w:t>
      </w:r>
      <w:r w:rsidR="00BD25C5">
        <w:rPr>
          <w:rFonts w:ascii="Arial" w:hAnsi="Arial" w:cs="Arial"/>
          <w:sz w:val="20"/>
          <w:szCs w:val="20"/>
        </w:rPr>
        <w:t xml:space="preserve">G members </w:t>
      </w:r>
      <w:r w:rsidRPr="00421C72">
        <w:rPr>
          <w:rFonts w:ascii="Arial" w:hAnsi="Arial" w:cs="Arial"/>
          <w:sz w:val="20"/>
          <w:szCs w:val="20"/>
        </w:rPr>
        <w:t xml:space="preserve">to ensure an objective and transparent approach prior to the assessments being </w:t>
      </w:r>
      <w:r w:rsidR="003A5C6F">
        <w:rPr>
          <w:rFonts w:ascii="Arial" w:hAnsi="Arial" w:cs="Arial"/>
          <w:sz w:val="20"/>
          <w:szCs w:val="20"/>
        </w:rPr>
        <w:t>agreed.</w:t>
      </w:r>
    </w:p>
    <w:p w:rsidR="00D85572" w:rsidRPr="00421C72" w:rsidRDefault="00D85572" w:rsidP="00D85572">
      <w:pPr>
        <w:pStyle w:val="BodyText"/>
        <w:rPr>
          <w:rFonts w:ascii="Arial" w:hAnsi="Arial" w:cs="Arial"/>
          <w:sz w:val="20"/>
          <w:szCs w:val="20"/>
        </w:rPr>
      </w:pPr>
    </w:p>
    <w:p w:rsidR="00D85572" w:rsidRPr="00421C72" w:rsidRDefault="00D85572" w:rsidP="00D85572">
      <w:pPr>
        <w:pStyle w:val="ListParagraph"/>
        <w:numPr>
          <w:ilvl w:val="1"/>
          <w:numId w:val="1"/>
        </w:numPr>
        <w:tabs>
          <w:tab w:val="left" w:pos="885"/>
        </w:tabs>
        <w:spacing w:line="264" w:lineRule="auto"/>
        <w:ind w:right="1525" w:hanging="451"/>
        <w:jc w:val="both"/>
        <w:rPr>
          <w:rFonts w:ascii="Arial" w:hAnsi="Arial" w:cs="Arial"/>
          <w:sz w:val="20"/>
          <w:szCs w:val="20"/>
        </w:rPr>
      </w:pPr>
      <w:r w:rsidRPr="00421C72">
        <w:rPr>
          <w:rFonts w:ascii="Arial" w:hAnsi="Arial" w:cs="Arial"/>
          <w:sz w:val="20"/>
          <w:szCs w:val="20"/>
        </w:rPr>
        <w:t xml:space="preserve">The </w:t>
      </w:r>
      <w:r w:rsidR="00C62B3E">
        <w:rPr>
          <w:rFonts w:ascii="Arial" w:hAnsi="Arial" w:cs="Arial"/>
          <w:sz w:val="20"/>
          <w:szCs w:val="20"/>
        </w:rPr>
        <w:t>t</w:t>
      </w:r>
      <w:r w:rsidR="004F411C">
        <w:rPr>
          <w:rFonts w:ascii="Arial" w:hAnsi="Arial" w:cs="Arial"/>
          <w:sz w:val="20"/>
          <w:szCs w:val="20"/>
        </w:rPr>
        <w:t xml:space="preserve">welve </w:t>
      </w:r>
      <w:r w:rsidR="00C62B3E">
        <w:rPr>
          <w:rFonts w:ascii="Arial" w:hAnsi="Arial" w:cs="Arial"/>
          <w:sz w:val="20"/>
          <w:szCs w:val="20"/>
        </w:rPr>
        <w:t xml:space="preserve">previously </w:t>
      </w:r>
      <w:r w:rsidR="003A5C6F">
        <w:rPr>
          <w:rFonts w:ascii="Arial" w:hAnsi="Arial" w:cs="Arial"/>
          <w:sz w:val="20"/>
          <w:szCs w:val="20"/>
        </w:rPr>
        <w:t>id</w:t>
      </w:r>
      <w:r w:rsidRPr="00421C72">
        <w:rPr>
          <w:rFonts w:ascii="Arial" w:hAnsi="Arial" w:cs="Arial"/>
          <w:sz w:val="20"/>
          <w:szCs w:val="20"/>
        </w:rPr>
        <w:t xml:space="preserve">entified sites (without an indication of the assessment outcome) </w:t>
      </w:r>
      <w:r w:rsidR="00C62B3E">
        <w:rPr>
          <w:rFonts w:ascii="Arial" w:hAnsi="Arial" w:cs="Arial"/>
          <w:sz w:val="20"/>
          <w:szCs w:val="20"/>
        </w:rPr>
        <w:t xml:space="preserve">have been </w:t>
      </w:r>
      <w:r w:rsidRPr="00421C72">
        <w:rPr>
          <w:rFonts w:ascii="Arial" w:hAnsi="Arial" w:cs="Arial"/>
          <w:sz w:val="20"/>
          <w:szCs w:val="20"/>
        </w:rPr>
        <w:t xml:space="preserve">shared at an Open Event in the Village </w:t>
      </w:r>
      <w:r w:rsidR="000F46A0" w:rsidRPr="00421C72">
        <w:rPr>
          <w:rFonts w:ascii="Arial" w:hAnsi="Arial" w:cs="Arial"/>
          <w:sz w:val="20"/>
          <w:szCs w:val="20"/>
        </w:rPr>
        <w:t>Hall where</w:t>
      </w:r>
      <w:r w:rsidR="007D22EE">
        <w:rPr>
          <w:rFonts w:ascii="Arial" w:hAnsi="Arial" w:cs="Arial"/>
          <w:sz w:val="20"/>
          <w:szCs w:val="20"/>
        </w:rPr>
        <w:t xml:space="preserve"> r</w:t>
      </w:r>
      <w:r w:rsidRPr="00421C72">
        <w:rPr>
          <w:rFonts w:ascii="Arial" w:hAnsi="Arial" w:cs="Arial"/>
          <w:sz w:val="20"/>
          <w:szCs w:val="20"/>
        </w:rPr>
        <w:t xml:space="preserve">esidents of the </w:t>
      </w:r>
      <w:r w:rsidR="007D22EE">
        <w:rPr>
          <w:rFonts w:ascii="Arial" w:hAnsi="Arial" w:cs="Arial"/>
          <w:sz w:val="20"/>
          <w:szCs w:val="20"/>
        </w:rPr>
        <w:t>parish</w:t>
      </w:r>
      <w:r w:rsidRPr="00421C72">
        <w:rPr>
          <w:rFonts w:ascii="Arial" w:hAnsi="Arial" w:cs="Arial"/>
          <w:sz w:val="20"/>
          <w:szCs w:val="20"/>
        </w:rPr>
        <w:t xml:space="preserve"> were asked to indicate which sites they preferred for</w:t>
      </w:r>
      <w:r w:rsidR="007D22EE">
        <w:rPr>
          <w:rFonts w:ascii="Arial" w:hAnsi="Arial" w:cs="Arial"/>
          <w:sz w:val="20"/>
          <w:szCs w:val="20"/>
        </w:rPr>
        <w:t xml:space="preserve"> </w:t>
      </w:r>
      <w:r w:rsidRPr="00421C72">
        <w:rPr>
          <w:rFonts w:ascii="Arial" w:hAnsi="Arial" w:cs="Arial"/>
          <w:sz w:val="20"/>
          <w:szCs w:val="20"/>
        </w:rPr>
        <w:t>development.</w:t>
      </w:r>
    </w:p>
    <w:p w:rsidR="00D85572" w:rsidRPr="00421C72" w:rsidRDefault="00D85572" w:rsidP="00D85572">
      <w:pPr>
        <w:pStyle w:val="BodyText"/>
        <w:spacing w:before="7"/>
        <w:rPr>
          <w:rFonts w:ascii="Arial" w:hAnsi="Arial" w:cs="Arial"/>
          <w:sz w:val="20"/>
          <w:szCs w:val="20"/>
        </w:rPr>
      </w:pPr>
    </w:p>
    <w:p w:rsidR="00601FE6" w:rsidRPr="00BD25C5" w:rsidRDefault="00BD25C5" w:rsidP="00CA082A">
      <w:pPr>
        <w:pStyle w:val="ListParagraph"/>
        <w:numPr>
          <w:ilvl w:val="1"/>
          <w:numId w:val="1"/>
        </w:numPr>
        <w:tabs>
          <w:tab w:val="left" w:pos="885"/>
        </w:tabs>
        <w:spacing w:line="264" w:lineRule="auto"/>
        <w:ind w:right="1525" w:hanging="451"/>
        <w:jc w:val="both"/>
        <w:rPr>
          <w:rFonts w:ascii="Arial" w:hAnsi="Arial" w:cs="Arial"/>
          <w:sz w:val="20"/>
          <w:szCs w:val="20"/>
        </w:rPr>
      </w:pPr>
      <w:r w:rsidRPr="00BD25C5">
        <w:rPr>
          <w:rFonts w:ascii="Arial" w:hAnsi="Arial" w:cs="Arial"/>
          <w:sz w:val="20"/>
          <w:szCs w:val="20"/>
        </w:rPr>
        <w:t>T</w:t>
      </w:r>
      <w:r w:rsidR="00D85572" w:rsidRPr="00BD25C5">
        <w:rPr>
          <w:rFonts w:ascii="Arial" w:hAnsi="Arial" w:cs="Arial"/>
          <w:sz w:val="20"/>
          <w:szCs w:val="20"/>
        </w:rPr>
        <w:t>he assessments were amended to reflect this i</w:t>
      </w:r>
      <w:r w:rsidR="004F411C">
        <w:rPr>
          <w:rFonts w:ascii="Arial" w:hAnsi="Arial" w:cs="Arial"/>
          <w:sz w:val="20"/>
          <w:szCs w:val="20"/>
        </w:rPr>
        <w:t>npu</w:t>
      </w:r>
      <w:r w:rsidR="00D85572" w:rsidRPr="00BD25C5">
        <w:rPr>
          <w:rFonts w:ascii="Arial" w:hAnsi="Arial" w:cs="Arial"/>
          <w:sz w:val="20"/>
          <w:szCs w:val="20"/>
        </w:rPr>
        <w:t xml:space="preserve">t and then circulated as drafts to the relevant site sponsor, usually the land owner or a professional agent working on their behalf. </w:t>
      </w:r>
      <w:r w:rsidR="00601FE6" w:rsidRPr="00BD25C5">
        <w:rPr>
          <w:rFonts w:ascii="Arial" w:hAnsi="Arial" w:cs="Arial"/>
          <w:sz w:val="20"/>
          <w:szCs w:val="20"/>
        </w:rPr>
        <w:t xml:space="preserve">All parties </w:t>
      </w:r>
      <w:r w:rsidR="004F411C">
        <w:rPr>
          <w:rFonts w:ascii="Arial" w:hAnsi="Arial" w:cs="Arial"/>
          <w:sz w:val="20"/>
          <w:szCs w:val="20"/>
        </w:rPr>
        <w:t>have been</w:t>
      </w:r>
      <w:r w:rsidR="00601FE6" w:rsidRPr="00BD25C5">
        <w:rPr>
          <w:rFonts w:ascii="Arial" w:hAnsi="Arial" w:cs="Arial"/>
          <w:sz w:val="20"/>
          <w:szCs w:val="20"/>
        </w:rPr>
        <w:t xml:space="preserve"> invited to discuss the reports in a “face to face” meeting </w:t>
      </w:r>
      <w:r w:rsidR="003A5C6F">
        <w:rPr>
          <w:rFonts w:ascii="Arial" w:hAnsi="Arial" w:cs="Arial"/>
          <w:sz w:val="20"/>
          <w:szCs w:val="20"/>
        </w:rPr>
        <w:t>with</w:t>
      </w:r>
      <w:r w:rsidR="007D22EE">
        <w:rPr>
          <w:rFonts w:ascii="Arial" w:hAnsi="Arial" w:cs="Arial"/>
          <w:sz w:val="20"/>
          <w:szCs w:val="20"/>
        </w:rPr>
        <w:t xml:space="preserve"> HF</w:t>
      </w:r>
      <w:r w:rsidR="00601FE6" w:rsidRPr="00BD25C5">
        <w:rPr>
          <w:rFonts w:ascii="Arial" w:hAnsi="Arial" w:cs="Arial"/>
          <w:sz w:val="20"/>
          <w:szCs w:val="20"/>
        </w:rPr>
        <w:t xml:space="preserve">G members </w:t>
      </w:r>
      <w:r w:rsidR="004F411C">
        <w:rPr>
          <w:rFonts w:ascii="Arial" w:hAnsi="Arial" w:cs="Arial"/>
          <w:sz w:val="20"/>
          <w:szCs w:val="20"/>
        </w:rPr>
        <w:t xml:space="preserve">and </w:t>
      </w:r>
      <w:r w:rsidR="00601FE6" w:rsidRPr="00BD25C5">
        <w:rPr>
          <w:rFonts w:ascii="Arial" w:hAnsi="Arial" w:cs="Arial"/>
          <w:sz w:val="20"/>
          <w:szCs w:val="20"/>
        </w:rPr>
        <w:t xml:space="preserve">the reports </w:t>
      </w:r>
      <w:r w:rsidR="004F411C">
        <w:rPr>
          <w:rFonts w:ascii="Arial" w:hAnsi="Arial" w:cs="Arial"/>
          <w:sz w:val="20"/>
          <w:szCs w:val="20"/>
        </w:rPr>
        <w:t xml:space="preserve">have been </w:t>
      </w:r>
      <w:r w:rsidR="00601FE6" w:rsidRPr="00BD25C5">
        <w:rPr>
          <w:rFonts w:ascii="Arial" w:hAnsi="Arial" w:cs="Arial"/>
          <w:sz w:val="20"/>
          <w:szCs w:val="20"/>
        </w:rPr>
        <w:t>analysed line by line and further amendments made.</w:t>
      </w:r>
    </w:p>
    <w:p w:rsidR="00601FE6" w:rsidRPr="00421C72" w:rsidRDefault="00601FE6" w:rsidP="00601FE6">
      <w:pPr>
        <w:pStyle w:val="BodyText"/>
        <w:tabs>
          <w:tab w:val="left" w:pos="5780"/>
        </w:tabs>
        <w:spacing w:before="2"/>
        <w:rPr>
          <w:rFonts w:ascii="Arial" w:hAnsi="Arial" w:cs="Arial"/>
          <w:sz w:val="20"/>
          <w:szCs w:val="20"/>
        </w:rPr>
      </w:pPr>
      <w:r w:rsidRPr="00421C72">
        <w:rPr>
          <w:rFonts w:ascii="Arial" w:hAnsi="Arial" w:cs="Arial"/>
          <w:sz w:val="20"/>
          <w:szCs w:val="20"/>
        </w:rPr>
        <w:tab/>
      </w:r>
    </w:p>
    <w:p w:rsidR="00D85572" w:rsidRPr="00421C72" w:rsidRDefault="00D85572" w:rsidP="00D85572">
      <w:pPr>
        <w:pStyle w:val="ListParagraph"/>
        <w:numPr>
          <w:ilvl w:val="1"/>
          <w:numId w:val="1"/>
        </w:numPr>
        <w:tabs>
          <w:tab w:val="left" w:pos="885"/>
        </w:tabs>
        <w:spacing w:line="264" w:lineRule="auto"/>
        <w:ind w:right="1526" w:hanging="451"/>
        <w:jc w:val="both"/>
        <w:rPr>
          <w:rFonts w:ascii="Arial" w:hAnsi="Arial" w:cs="Arial"/>
          <w:sz w:val="20"/>
          <w:szCs w:val="20"/>
        </w:rPr>
      </w:pPr>
      <w:r w:rsidRPr="00421C72">
        <w:rPr>
          <w:rFonts w:ascii="Arial" w:hAnsi="Arial" w:cs="Arial"/>
          <w:sz w:val="20"/>
          <w:szCs w:val="20"/>
        </w:rPr>
        <w:t>The responses from land owners w</w:t>
      </w:r>
      <w:r w:rsidR="004F411C">
        <w:rPr>
          <w:rFonts w:ascii="Arial" w:hAnsi="Arial" w:cs="Arial"/>
          <w:sz w:val="20"/>
          <w:szCs w:val="20"/>
        </w:rPr>
        <w:t xml:space="preserve">ere </w:t>
      </w:r>
      <w:r w:rsidR="003A5C6F">
        <w:rPr>
          <w:rFonts w:ascii="Arial" w:hAnsi="Arial" w:cs="Arial"/>
          <w:sz w:val="20"/>
          <w:szCs w:val="20"/>
        </w:rPr>
        <w:t>then</w:t>
      </w:r>
      <w:r w:rsidR="004F411C">
        <w:rPr>
          <w:rFonts w:ascii="Arial" w:hAnsi="Arial" w:cs="Arial"/>
          <w:sz w:val="20"/>
          <w:szCs w:val="20"/>
        </w:rPr>
        <w:t xml:space="preserve"> f</w:t>
      </w:r>
      <w:r w:rsidR="00210FC1">
        <w:rPr>
          <w:rFonts w:ascii="Arial" w:hAnsi="Arial" w:cs="Arial"/>
          <w:sz w:val="20"/>
          <w:szCs w:val="20"/>
        </w:rPr>
        <w:t xml:space="preserve">urther </w:t>
      </w:r>
      <w:r w:rsidR="007D22EE">
        <w:rPr>
          <w:rFonts w:ascii="Arial" w:hAnsi="Arial" w:cs="Arial"/>
          <w:sz w:val="20"/>
          <w:szCs w:val="20"/>
        </w:rPr>
        <w:t>considered by HF</w:t>
      </w:r>
      <w:r w:rsidRPr="00421C72">
        <w:rPr>
          <w:rFonts w:ascii="Arial" w:hAnsi="Arial" w:cs="Arial"/>
          <w:sz w:val="20"/>
          <w:szCs w:val="20"/>
        </w:rPr>
        <w:t xml:space="preserve">G members </w:t>
      </w:r>
      <w:r w:rsidR="004F411C">
        <w:rPr>
          <w:rFonts w:ascii="Arial" w:hAnsi="Arial" w:cs="Arial"/>
          <w:sz w:val="20"/>
          <w:szCs w:val="20"/>
        </w:rPr>
        <w:t xml:space="preserve">and the consultant </w:t>
      </w:r>
      <w:r w:rsidRPr="00421C72">
        <w:rPr>
          <w:rFonts w:ascii="Arial" w:hAnsi="Arial" w:cs="Arial"/>
          <w:sz w:val="20"/>
          <w:szCs w:val="20"/>
        </w:rPr>
        <w:t>to ensure that all factors ha</w:t>
      </w:r>
      <w:r w:rsidR="003A5C6F">
        <w:rPr>
          <w:rFonts w:ascii="Arial" w:hAnsi="Arial" w:cs="Arial"/>
          <w:sz w:val="20"/>
          <w:szCs w:val="20"/>
        </w:rPr>
        <w:t>ve</w:t>
      </w:r>
      <w:r w:rsidRPr="00421C72">
        <w:rPr>
          <w:rFonts w:ascii="Arial" w:hAnsi="Arial" w:cs="Arial"/>
          <w:sz w:val="20"/>
          <w:szCs w:val="20"/>
        </w:rPr>
        <w:t xml:space="preserve"> been fairly considered. </w:t>
      </w:r>
    </w:p>
    <w:p w:rsidR="00D85572" w:rsidRPr="00421C72" w:rsidRDefault="00D85572" w:rsidP="00D85572">
      <w:pPr>
        <w:pStyle w:val="BodyText"/>
        <w:rPr>
          <w:rFonts w:ascii="Arial" w:hAnsi="Arial" w:cs="Arial"/>
          <w:sz w:val="20"/>
          <w:szCs w:val="20"/>
        </w:rPr>
      </w:pPr>
    </w:p>
    <w:p w:rsidR="00BD25C5" w:rsidRDefault="00D85572" w:rsidP="00D85572">
      <w:pPr>
        <w:pStyle w:val="ListParagraph"/>
        <w:numPr>
          <w:ilvl w:val="1"/>
          <w:numId w:val="1"/>
        </w:numPr>
        <w:tabs>
          <w:tab w:val="left" w:pos="885"/>
        </w:tabs>
        <w:spacing w:line="264" w:lineRule="auto"/>
        <w:ind w:right="1537" w:hanging="451"/>
        <w:jc w:val="both"/>
        <w:rPr>
          <w:rFonts w:ascii="Arial" w:hAnsi="Arial" w:cs="Arial"/>
          <w:sz w:val="20"/>
          <w:szCs w:val="20"/>
        </w:rPr>
      </w:pPr>
      <w:r w:rsidRPr="00421C72">
        <w:rPr>
          <w:rFonts w:ascii="Arial" w:hAnsi="Arial" w:cs="Arial"/>
          <w:sz w:val="20"/>
          <w:szCs w:val="20"/>
        </w:rPr>
        <w:t xml:space="preserve">The outcome of the assessment is as recorded on the following table. The RAG Rating is obtained by deducting the “Red” scores </w:t>
      </w:r>
      <w:r w:rsidRPr="00421C72">
        <w:rPr>
          <w:rFonts w:ascii="Arial" w:hAnsi="Arial" w:cs="Arial"/>
          <w:sz w:val="20"/>
          <w:szCs w:val="20"/>
        </w:rPr>
        <w:lastRenderedPageBreak/>
        <w:t xml:space="preserve">from the “Green” scores. Amber remains neutral. </w:t>
      </w:r>
    </w:p>
    <w:p w:rsidR="00BD25C5" w:rsidRPr="00BD25C5" w:rsidRDefault="00BD25C5" w:rsidP="00BD25C5">
      <w:pPr>
        <w:pStyle w:val="ListParagraph"/>
        <w:rPr>
          <w:rFonts w:ascii="Arial" w:hAnsi="Arial" w:cs="Arial"/>
          <w:sz w:val="20"/>
          <w:szCs w:val="20"/>
        </w:rPr>
      </w:pPr>
    </w:p>
    <w:p w:rsidR="00D85572" w:rsidRPr="00B57C25" w:rsidRDefault="00D85572" w:rsidP="00D85572">
      <w:pPr>
        <w:pStyle w:val="ListParagraph"/>
        <w:numPr>
          <w:ilvl w:val="1"/>
          <w:numId w:val="1"/>
        </w:numPr>
        <w:tabs>
          <w:tab w:val="left" w:pos="885"/>
        </w:tabs>
        <w:spacing w:line="264" w:lineRule="auto"/>
        <w:ind w:right="1537" w:hanging="451"/>
        <w:jc w:val="both"/>
        <w:rPr>
          <w:rFonts w:ascii="Arial" w:hAnsi="Arial" w:cs="Arial"/>
          <w:sz w:val="20"/>
          <w:szCs w:val="20"/>
        </w:rPr>
      </w:pPr>
      <w:r w:rsidRPr="00B57C25">
        <w:rPr>
          <w:rFonts w:ascii="Arial" w:hAnsi="Arial" w:cs="Arial"/>
          <w:sz w:val="20"/>
          <w:szCs w:val="20"/>
        </w:rPr>
        <w:t xml:space="preserve">The final approved site </w:t>
      </w:r>
      <w:r w:rsidR="00F47B51">
        <w:rPr>
          <w:rFonts w:ascii="Arial" w:hAnsi="Arial" w:cs="Arial"/>
          <w:sz w:val="20"/>
          <w:szCs w:val="20"/>
        </w:rPr>
        <w:t>is</w:t>
      </w:r>
      <w:r w:rsidRPr="00B57C25">
        <w:rPr>
          <w:rFonts w:ascii="Arial" w:hAnsi="Arial" w:cs="Arial"/>
          <w:sz w:val="20"/>
          <w:szCs w:val="20"/>
        </w:rPr>
        <w:t xml:space="preserve"> highlighted </w:t>
      </w:r>
      <w:r w:rsidR="00210FC1" w:rsidRPr="00B57C25">
        <w:rPr>
          <w:rFonts w:ascii="Arial" w:hAnsi="Arial" w:cs="Arial"/>
          <w:sz w:val="20"/>
          <w:szCs w:val="20"/>
        </w:rPr>
        <w:t xml:space="preserve">in the table </w:t>
      </w:r>
      <w:r w:rsidR="00BD25C5" w:rsidRPr="00B57C25">
        <w:rPr>
          <w:rFonts w:ascii="Arial" w:hAnsi="Arial" w:cs="Arial"/>
          <w:sz w:val="20"/>
          <w:szCs w:val="20"/>
        </w:rPr>
        <w:t xml:space="preserve">below </w:t>
      </w:r>
      <w:r w:rsidRPr="00B57C25">
        <w:rPr>
          <w:rFonts w:ascii="Arial" w:hAnsi="Arial" w:cs="Arial"/>
          <w:sz w:val="20"/>
          <w:szCs w:val="20"/>
        </w:rPr>
        <w:t>in</w:t>
      </w:r>
      <w:r w:rsidR="007D22EE">
        <w:rPr>
          <w:rFonts w:ascii="Arial" w:hAnsi="Arial" w:cs="Arial"/>
          <w:sz w:val="20"/>
          <w:szCs w:val="20"/>
        </w:rPr>
        <w:t xml:space="preserve"> </w:t>
      </w:r>
      <w:r w:rsidR="007D22EE">
        <w:rPr>
          <w:rFonts w:ascii="Arial" w:hAnsi="Arial" w:cs="Arial"/>
          <w:spacing w:val="-20"/>
          <w:sz w:val="20"/>
          <w:szCs w:val="20"/>
        </w:rPr>
        <w:t xml:space="preserve">bold </w:t>
      </w:r>
      <w:r w:rsidR="00B57C25" w:rsidRPr="00B57C25">
        <w:rPr>
          <w:rFonts w:ascii="Arial" w:hAnsi="Arial" w:cs="Arial"/>
          <w:spacing w:val="-20"/>
          <w:sz w:val="20"/>
          <w:szCs w:val="20"/>
        </w:rPr>
        <w:t xml:space="preserve"> </w:t>
      </w:r>
      <w:r w:rsidR="007D22EE">
        <w:rPr>
          <w:rFonts w:ascii="Arial" w:hAnsi="Arial" w:cs="Arial"/>
          <w:spacing w:val="-20"/>
          <w:sz w:val="20"/>
          <w:szCs w:val="20"/>
        </w:rPr>
        <w:t xml:space="preserve"> </w:t>
      </w:r>
      <w:r w:rsidRPr="00B57C25">
        <w:rPr>
          <w:rFonts w:ascii="Arial" w:hAnsi="Arial" w:cs="Arial"/>
          <w:sz w:val="20"/>
          <w:szCs w:val="20"/>
        </w:rPr>
        <w:t>Green</w:t>
      </w:r>
      <w:r w:rsidR="00B57C25" w:rsidRPr="00B57C25">
        <w:rPr>
          <w:rFonts w:ascii="Arial" w:hAnsi="Arial" w:cs="Arial"/>
          <w:sz w:val="20"/>
          <w:szCs w:val="20"/>
        </w:rPr>
        <w:t xml:space="preserve"> type</w:t>
      </w:r>
      <w:r w:rsidRPr="00B57C25">
        <w:rPr>
          <w:rFonts w:ascii="Arial" w:hAnsi="Arial" w:cs="Arial"/>
          <w:sz w:val="20"/>
          <w:szCs w:val="20"/>
        </w:rPr>
        <w:t>:</w:t>
      </w:r>
    </w:p>
    <w:p w:rsidR="00732721" w:rsidRDefault="00732721" w:rsidP="00601FE6">
      <w:pPr>
        <w:pStyle w:val="Heading2"/>
        <w:spacing w:line="244" w:lineRule="exact"/>
        <w:ind w:left="5459" w:right="-720" w:firstLine="0"/>
        <w:rPr>
          <w:rFonts w:ascii="Arial" w:hAnsi="Arial" w:cs="Arial"/>
          <w:sz w:val="22"/>
          <w:szCs w:val="22"/>
        </w:rPr>
      </w:pPr>
    </w:p>
    <w:p w:rsidR="00D85572" w:rsidRPr="00421C72" w:rsidRDefault="00D85572" w:rsidP="00601FE6">
      <w:pPr>
        <w:pStyle w:val="Heading2"/>
        <w:spacing w:line="244" w:lineRule="exact"/>
        <w:ind w:left="5459" w:right="-720" w:firstLine="0"/>
        <w:rPr>
          <w:rFonts w:ascii="Arial" w:hAnsi="Arial" w:cs="Arial"/>
          <w:sz w:val="22"/>
          <w:szCs w:val="22"/>
        </w:rPr>
      </w:pPr>
      <w:r w:rsidRPr="00421C72">
        <w:rPr>
          <w:rFonts w:ascii="Arial" w:hAnsi="Arial" w:cs="Arial"/>
          <w:sz w:val="22"/>
          <w:szCs w:val="22"/>
        </w:rPr>
        <w:t xml:space="preserve">Table 2 – </w:t>
      </w:r>
      <w:r w:rsidR="009A4072">
        <w:rPr>
          <w:rFonts w:ascii="Arial" w:hAnsi="Arial" w:cs="Arial"/>
          <w:sz w:val="22"/>
          <w:szCs w:val="22"/>
        </w:rPr>
        <w:t xml:space="preserve">THE SSA </w:t>
      </w:r>
      <w:r w:rsidRPr="00421C72">
        <w:rPr>
          <w:rFonts w:ascii="Arial" w:hAnsi="Arial" w:cs="Arial"/>
          <w:sz w:val="22"/>
          <w:szCs w:val="22"/>
        </w:rPr>
        <w:t>outcomes</w:t>
      </w:r>
    </w:p>
    <w:p w:rsidR="00D85572" w:rsidRPr="00421C72" w:rsidRDefault="00D85572" w:rsidP="00D85572">
      <w:pPr>
        <w:pStyle w:val="BodyText"/>
        <w:spacing w:before="11"/>
        <w:rPr>
          <w:rFonts w:ascii="Arial" w:hAnsi="Arial" w:cs="Arial"/>
          <w:b/>
          <w:sz w:val="22"/>
          <w:szCs w:val="22"/>
        </w:rPr>
      </w:pPr>
    </w:p>
    <w:tbl>
      <w:tblPr>
        <w:tblW w:w="36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874"/>
        <w:gridCol w:w="2020"/>
        <w:gridCol w:w="3331"/>
      </w:tblGrid>
      <w:tr w:rsidR="00732721" w:rsidTr="00732721">
        <w:trPr>
          <w:trHeight w:val="438"/>
          <w:jc w:val="center"/>
        </w:trPr>
        <w:tc>
          <w:tcPr>
            <w:tcW w:w="2383" w:type="pct"/>
          </w:tcPr>
          <w:p w:rsidR="00732721" w:rsidRPr="00CE5585" w:rsidRDefault="00732721" w:rsidP="009A4072">
            <w:pPr>
              <w:jc w:val="center"/>
              <w:rPr>
                <w:b/>
                <w:sz w:val="20"/>
                <w:szCs w:val="20"/>
              </w:rPr>
            </w:pPr>
            <w:r w:rsidRPr="00CE5585">
              <w:rPr>
                <w:b/>
                <w:sz w:val="20"/>
                <w:szCs w:val="20"/>
              </w:rPr>
              <w:t xml:space="preserve">SSA </w:t>
            </w:r>
            <w:r w:rsidR="009A4072">
              <w:rPr>
                <w:b/>
                <w:sz w:val="20"/>
                <w:szCs w:val="20"/>
              </w:rPr>
              <w:t xml:space="preserve">reference </w:t>
            </w:r>
            <w:r w:rsidRPr="00CE5585">
              <w:rPr>
                <w:b/>
                <w:sz w:val="20"/>
                <w:szCs w:val="20"/>
              </w:rPr>
              <w:t>and Site Location</w:t>
            </w:r>
          </w:p>
        </w:tc>
        <w:tc>
          <w:tcPr>
            <w:tcW w:w="988" w:type="pct"/>
          </w:tcPr>
          <w:p w:rsidR="00732721" w:rsidRPr="00CE5585" w:rsidRDefault="00732721" w:rsidP="009A4072">
            <w:pPr>
              <w:jc w:val="center"/>
              <w:rPr>
                <w:b/>
                <w:sz w:val="20"/>
                <w:szCs w:val="20"/>
              </w:rPr>
            </w:pPr>
            <w:r w:rsidRPr="00CE5585">
              <w:rPr>
                <w:b/>
                <w:sz w:val="20"/>
                <w:szCs w:val="20"/>
              </w:rPr>
              <w:t>SH</w:t>
            </w:r>
            <w:r w:rsidR="007D22EE">
              <w:rPr>
                <w:b/>
                <w:sz w:val="20"/>
                <w:szCs w:val="20"/>
              </w:rPr>
              <w:t>E</w:t>
            </w:r>
            <w:r w:rsidRPr="00CE5585">
              <w:rPr>
                <w:b/>
                <w:sz w:val="20"/>
                <w:szCs w:val="20"/>
              </w:rPr>
              <w:t>LAA reference</w:t>
            </w:r>
          </w:p>
        </w:tc>
        <w:tc>
          <w:tcPr>
            <w:tcW w:w="1629" w:type="pct"/>
          </w:tcPr>
          <w:p w:rsidR="00732721" w:rsidRPr="00CE5585" w:rsidRDefault="00732721" w:rsidP="009A4072">
            <w:pPr>
              <w:jc w:val="center"/>
              <w:rPr>
                <w:b/>
                <w:sz w:val="20"/>
                <w:szCs w:val="20"/>
              </w:rPr>
            </w:pPr>
            <w:r w:rsidRPr="00CE5585">
              <w:rPr>
                <w:b/>
                <w:sz w:val="20"/>
                <w:szCs w:val="20"/>
              </w:rPr>
              <w:t>RAG SCORE</w:t>
            </w:r>
          </w:p>
        </w:tc>
      </w:tr>
      <w:tr w:rsidR="00732721" w:rsidTr="00732721">
        <w:trPr>
          <w:trHeight w:val="453"/>
          <w:jc w:val="center"/>
        </w:trPr>
        <w:tc>
          <w:tcPr>
            <w:tcW w:w="2383" w:type="pct"/>
          </w:tcPr>
          <w:p w:rsidR="00732721" w:rsidRPr="009A4072" w:rsidRDefault="009A4072" w:rsidP="009A4072">
            <w:pPr>
              <w:widowControl/>
              <w:autoSpaceDE/>
              <w:autoSpaceDN/>
              <w:ind w:left="360"/>
              <w:contextualSpacing/>
              <w:rPr>
                <w:sz w:val="20"/>
                <w:szCs w:val="20"/>
              </w:rPr>
            </w:pPr>
            <w:r>
              <w:rPr>
                <w:sz w:val="20"/>
                <w:szCs w:val="20"/>
              </w:rPr>
              <w:t xml:space="preserve">Botcheston A – Rear of </w:t>
            </w:r>
            <w:proofErr w:type="spellStart"/>
            <w:r>
              <w:rPr>
                <w:sz w:val="20"/>
                <w:szCs w:val="20"/>
              </w:rPr>
              <w:t>Snowdene</w:t>
            </w:r>
            <w:proofErr w:type="spellEnd"/>
            <w:r>
              <w:rPr>
                <w:sz w:val="20"/>
                <w:szCs w:val="20"/>
              </w:rPr>
              <w:t xml:space="preserve"> – Main Street</w:t>
            </w:r>
          </w:p>
        </w:tc>
        <w:tc>
          <w:tcPr>
            <w:tcW w:w="988" w:type="pct"/>
          </w:tcPr>
          <w:p w:rsidR="00732721" w:rsidRPr="00CE5585" w:rsidRDefault="009A4072" w:rsidP="005B187F">
            <w:pPr>
              <w:jc w:val="center"/>
              <w:rPr>
                <w:sz w:val="20"/>
                <w:szCs w:val="20"/>
              </w:rPr>
            </w:pPr>
            <w:r>
              <w:rPr>
                <w:sz w:val="20"/>
                <w:szCs w:val="20"/>
              </w:rPr>
              <w:t>A</w:t>
            </w:r>
            <w:r w:rsidR="005B187F">
              <w:rPr>
                <w:sz w:val="20"/>
                <w:szCs w:val="20"/>
              </w:rPr>
              <w:t>S</w:t>
            </w:r>
            <w:r>
              <w:rPr>
                <w:sz w:val="20"/>
                <w:szCs w:val="20"/>
              </w:rPr>
              <w:t xml:space="preserve"> 196</w:t>
            </w:r>
          </w:p>
        </w:tc>
        <w:tc>
          <w:tcPr>
            <w:tcW w:w="1629" w:type="pct"/>
          </w:tcPr>
          <w:p w:rsidR="00732721" w:rsidRPr="00BD5C96" w:rsidRDefault="009A4072" w:rsidP="005B187F">
            <w:pPr>
              <w:jc w:val="center"/>
              <w:rPr>
                <w:color w:val="FF0000"/>
                <w:sz w:val="20"/>
                <w:szCs w:val="20"/>
              </w:rPr>
            </w:pPr>
            <w:r w:rsidRPr="009A4072">
              <w:rPr>
                <w:color w:val="385623" w:themeColor="accent6" w:themeShade="80"/>
                <w:sz w:val="20"/>
                <w:szCs w:val="20"/>
              </w:rPr>
              <w:t xml:space="preserve">Green </w:t>
            </w:r>
            <w:r w:rsidR="005B187F">
              <w:rPr>
                <w:color w:val="385623" w:themeColor="accent6" w:themeShade="80"/>
                <w:sz w:val="20"/>
                <w:szCs w:val="20"/>
              </w:rPr>
              <w:t>five</w:t>
            </w:r>
          </w:p>
        </w:tc>
      </w:tr>
      <w:tr w:rsidR="00732721" w:rsidTr="00732721">
        <w:trPr>
          <w:trHeight w:val="439"/>
          <w:jc w:val="center"/>
        </w:trPr>
        <w:tc>
          <w:tcPr>
            <w:tcW w:w="2383" w:type="pct"/>
          </w:tcPr>
          <w:p w:rsidR="00732721" w:rsidRPr="009A4072" w:rsidRDefault="009A4072" w:rsidP="009A4072">
            <w:pPr>
              <w:widowControl/>
              <w:autoSpaceDE/>
              <w:autoSpaceDN/>
              <w:ind w:left="360"/>
              <w:contextualSpacing/>
              <w:rPr>
                <w:sz w:val="20"/>
                <w:szCs w:val="20"/>
              </w:rPr>
            </w:pPr>
            <w:r>
              <w:rPr>
                <w:sz w:val="20"/>
                <w:szCs w:val="20"/>
              </w:rPr>
              <w:t>Botcheston B – Rear of 38 Main Street</w:t>
            </w:r>
          </w:p>
        </w:tc>
        <w:tc>
          <w:tcPr>
            <w:tcW w:w="988" w:type="pct"/>
          </w:tcPr>
          <w:p w:rsidR="00732721" w:rsidRPr="00CE5585" w:rsidRDefault="009A4072" w:rsidP="009A4072">
            <w:pPr>
              <w:jc w:val="center"/>
              <w:rPr>
                <w:sz w:val="20"/>
                <w:szCs w:val="20"/>
              </w:rPr>
            </w:pPr>
            <w:r>
              <w:rPr>
                <w:sz w:val="20"/>
                <w:szCs w:val="20"/>
              </w:rPr>
              <w:t>LPR 66</w:t>
            </w:r>
          </w:p>
        </w:tc>
        <w:tc>
          <w:tcPr>
            <w:tcW w:w="1629" w:type="pct"/>
          </w:tcPr>
          <w:p w:rsidR="00732721" w:rsidRPr="00BD5C96" w:rsidRDefault="009A4072" w:rsidP="005B187F">
            <w:pPr>
              <w:jc w:val="center"/>
              <w:rPr>
                <w:color w:val="FF0000"/>
                <w:sz w:val="20"/>
                <w:szCs w:val="20"/>
              </w:rPr>
            </w:pPr>
            <w:r>
              <w:rPr>
                <w:color w:val="FF0000"/>
                <w:sz w:val="20"/>
                <w:szCs w:val="20"/>
              </w:rPr>
              <w:t xml:space="preserve">Red negative </w:t>
            </w:r>
            <w:r w:rsidR="005B187F">
              <w:rPr>
                <w:color w:val="FF0000"/>
                <w:sz w:val="20"/>
                <w:szCs w:val="20"/>
              </w:rPr>
              <w:t>five</w:t>
            </w:r>
          </w:p>
        </w:tc>
      </w:tr>
      <w:tr w:rsidR="009A4072" w:rsidTr="00732721">
        <w:trPr>
          <w:trHeight w:val="438"/>
          <w:jc w:val="center"/>
        </w:trPr>
        <w:tc>
          <w:tcPr>
            <w:tcW w:w="2383" w:type="pct"/>
          </w:tcPr>
          <w:p w:rsidR="009A4072" w:rsidRPr="009A4072" w:rsidRDefault="009A4072" w:rsidP="009A4072">
            <w:pPr>
              <w:widowControl/>
              <w:autoSpaceDE/>
              <w:autoSpaceDN/>
              <w:ind w:left="360"/>
              <w:contextualSpacing/>
              <w:rPr>
                <w:sz w:val="20"/>
                <w:szCs w:val="20"/>
              </w:rPr>
            </w:pPr>
            <w:r>
              <w:rPr>
                <w:sz w:val="20"/>
                <w:szCs w:val="20"/>
              </w:rPr>
              <w:t xml:space="preserve">Botcheston C </w:t>
            </w:r>
            <w:r w:rsidR="00A940E5">
              <w:rPr>
                <w:sz w:val="20"/>
                <w:szCs w:val="20"/>
              </w:rPr>
              <w:t>–</w:t>
            </w:r>
            <w:r w:rsidR="007D22EE">
              <w:rPr>
                <w:sz w:val="20"/>
                <w:szCs w:val="20"/>
              </w:rPr>
              <w:t>Hind</w:t>
            </w:r>
            <w:r w:rsidRPr="009A4072">
              <w:rPr>
                <w:sz w:val="20"/>
                <w:szCs w:val="20"/>
              </w:rPr>
              <w:t xml:space="preserve"> Quarters Main Street</w:t>
            </w:r>
          </w:p>
        </w:tc>
        <w:tc>
          <w:tcPr>
            <w:tcW w:w="988" w:type="pct"/>
          </w:tcPr>
          <w:p w:rsidR="009A4072" w:rsidRPr="00CE5585" w:rsidRDefault="009A4072" w:rsidP="009A4072">
            <w:pPr>
              <w:jc w:val="center"/>
              <w:rPr>
                <w:sz w:val="20"/>
                <w:szCs w:val="20"/>
              </w:rPr>
            </w:pPr>
            <w:r>
              <w:rPr>
                <w:sz w:val="20"/>
                <w:szCs w:val="20"/>
              </w:rPr>
              <w:t>AS195</w:t>
            </w:r>
          </w:p>
        </w:tc>
        <w:tc>
          <w:tcPr>
            <w:tcW w:w="1629" w:type="pct"/>
          </w:tcPr>
          <w:p w:rsidR="009A4072" w:rsidRPr="00BD5C96" w:rsidRDefault="009A4072" w:rsidP="005B187F">
            <w:pPr>
              <w:jc w:val="center"/>
              <w:rPr>
                <w:color w:val="FF0000"/>
                <w:sz w:val="20"/>
                <w:szCs w:val="20"/>
              </w:rPr>
            </w:pPr>
            <w:r w:rsidRPr="009A4072">
              <w:rPr>
                <w:color w:val="385623" w:themeColor="accent6" w:themeShade="80"/>
                <w:sz w:val="20"/>
                <w:szCs w:val="20"/>
              </w:rPr>
              <w:t xml:space="preserve">Green </w:t>
            </w:r>
            <w:r w:rsidR="005B187F">
              <w:rPr>
                <w:color w:val="385623" w:themeColor="accent6" w:themeShade="80"/>
                <w:sz w:val="20"/>
                <w:szCs w:val="20"/>
              </w:rPr>
              <w:t>two</w:t>
            </w:r>
          </w:p>
        </w:tc>
      </w:tr>
      <w:tr w:rsidR="009A4072" w:rsidTr="00732721">
        <w:trPr>
          <w:trHeight w:val="438"/>
          <w:jc w:val="center"/>
        </w:trPr>
        <w:tc>
          <w:tcPr>
            <w:tcW w:w="2383" w:type="pct"/>
          </w:tcPr>
          <w:p w:rsidR="009A4072" w:rsidRPr="009A4072" w:rsidRDefault="009A4072" w:rsidP="009A4072">
            <w:pPr>
              <w:widowControl/>
              <w:autoSpaceDE/>
              <w:autoSpaceDN/>
              <w:ind w:left="360"/>
              <w:contextualSpacing/>
              <w:rPr>
                <w:sz w:val="20"/>
                <w:szCs w:val="20"/>
              </w:rPr>
            </w:pPr>
            <w:r>
              <w:rPr>
                <w:sz w:val="20"/>
                <w:szCs w:val="20"/>
              </w:rPr>
              <w:t>Botcheston D – New Botcheston North of Main Street</w:t>
            </w:r>
          </w:p>
        </w:tc>
        <w:tc>
          <w:tcPr>
            <w:tcW w:w="988" w:type="pct"/>
          </w:tcPr>
          <w:p w:rsidR="009A4072" w:rsidRPr="00CE5585" w:rsidRDefault="009A4072" w:rsidP="009A4072">
            <w:pPr>
              <w:jc w:val="center"/>
              <w:rPr>
                <w:sz w:val="20"/>
                <w:szCs w:val="20"/>
              </w:rPr>
            </w:pPr>
            <w:r>
              <w:rPr>
                <w:sz w:val="20"/>
                <w:szCs w:val="20"/>
              </w:rPr>
              <w:t>AS194</w:t>
            </w:r>
          </w:p>
        </w:tc>
        <w:tc>
          <w:tcPr>
            <w:tcW w:w="1629" w:type="pct"/>
          </w:tcPr>
          <w:p w:rsidR="009A4072" w:rsidRPr="00BD5C96" w:rsidRDefault="009A4072" w:rsidP="005B187F">
            <w:pPr>
              <w:jc w:val="center"/>
              <w:rPr>
                <w:color w:val="FF0000"/>
                <w:sz w:val="20"/>
                <w:szCs w:val="20"/>
              </w:rPr>
            </w:pPr>
            <w:r w:rsidRPr="009A4072">
              <w:rPr>
                <w:color w:val="FF0000"/>
                <w:sz w:val="20"/>
                <w:szCs w:val="20"/>
              </w:rPr>
              <w:t xml:space="preserve">Red negative </w:t>
            </w:r>
            <w:r w:rsidR="005B187F">
              <w:rPr>
                <w:color w:val="FF0000"/>
                <w:sz w:val="20"/>
                <w:szCs w:val="20"/>
              </w:rPr>
              <w:t>eight</w:t>
            </w:r>
          </w:p>
        </w:tc>
      </w:tr>
      <w:tr w:rsidR="009A4072" w:rsidTr="00732721">
        <w:trPr>
          <w:trHeight w:val="597"/>
          <w:jc w:val="center"/>
        </w:trPr>
        <w:tc>
          <w:tcPr>
            <w:tcW w:w="2383" w:type="pct"/>
          </w:tcPr>
          <w:p w:rsidR="00A940E5" w:rsidRDefault="00A940E5" w:rsidP="009A4072">
            <w:pPr>
              <w:widowControl/>
              <w:autoSpaceDE/>
              <w:autoSpaceDN/>
              <w:ind w:left="360"/>
              <w:contextualSpacing/>
              <w:rPr>
                <w:sz w:val="20"/>
                <w:szCs w:val="20"/>
              </w:rPr>
            </w:pPr>
            <w:r>
              <w:rPr>
                <w:sz w:val="20"/>
                <w:szCs w:val="20"/>
              </w:rPr>
              <w:t xml:space="preserve">Desford </w:t>
            </w:r>
            <w:r w:rsidR="00F47B51">
              <w:rPr>
                <w:sz w:val="20"/>
                <w:szCs w:val="20"/>
              </w:rPr>
              <w:t>1</w:t>
            </w:r>
            <w:r>
              <w:rPr>
                <w:sz w:val="20"/>
                <w:szCs w:val="20"/>
              </w:rPr>
              <w:t xml:space="preserve"> – Sewage treatment plant Lindridge Lane</w:t>
            </w:r>
          </w:p>
          <w:p w:rsidR="009A4072" w:rsidRPr="009A4072" w:rsidRDefault="009A4072" w:rsidP="009A4072">
            <w:pPr>
              <w:widowControl/>
              <w:autoSpaceDE/>
              <w:autoSpaceDN/>
              <w:ind w:left="360"/>
              <w:contextualSpacing/>
              <w:rPr>
                <w:sz w:val="20"/>
                <w:szCs w:val="20"/>
              </w:rPr>
            </w:pPr>
          </w:p>
        </w:tc>
        <w:tc>
          <w:tcPr>
            <w:tcW w:w="988" w:type="pct"/>
          </w:tcPr>
          <w:p w:rsidR="009A4072" w:rsidRPr="00CE5585" w:rsidRDefault="009A4072" w:rsidP="00A940E5">
            <w:pPr>
              <w:jc w:val="center"/>
              <w:rPr>
                <w:sz w:val="20"/>
                <w:szCs w:val="20"/>
              </w:rPr>
            </w:pPr>
            <w:r>
              <w:rPr>
                <w:sz w:val="20"/>
                <w:szCs w:val="20"/>
              </w:rPr>
              <w:t>AS 20</w:t>
            </w:r>
            <w:r w:rsidR="00A940E5">
              <w:rPr>
                <w:sz w:val="20"/>
                <w:szCs w:val="20"/>
              </w:rPr>
              <w:t>6</w:t>
            </w:r>
          </w:p>
        </w:tc>
        <w:tc>
          <w:tcPr>
            <w:tcW w:w="1629" w:type="pct"/>
          </w:tcPr>
          <w:p w:rsidR="009A4072" w:rsidRPr="00BD5C96" w:rsidRDefault="009A4072" w:rsidP="005B187F">
            <w:pPr>
              <w:jc w:val="center"/>
              <w:rPr>
                <w:color w:val="FF0000"/>
                <w:sz w:val="20"/>
                <w:szCs w:val="20"/>
              </w:rPr>
            </w:pPr>
            <w:r w:rsidRPr="00BD5C96">
              <w:rPr>
                <w:color w:val="FF0000"/>
                <w:sz w:val="20"/>
                <w:szCs w:val="20"/>
              </w:rPr>
              <w:t xml:space="preserve">Red </w:t>
            </w:r>
            <w:r w:rsidR="00A940E5">
              <w:rPr>
                <w:color w:val="FF0000"/>
                <w:sz w:val="20"/>
                <w:szCs w:val="20"/>
              </w:rPr>
              <w:t xml:space="preserve">negative </w:t>
            </w:r>
            <w:r w:rsidR="005B187F">
              <w:rPr>
                <w:color w:val="FF0000"/>
                <w:sz w:val="20"/>
                <w:szCs w:val="20"/>
              </w:rPr>
              <w:t>two</w:t>
            </w:r>
          </w:p>
        </w:tc>
      </w:tr>
      <w:tr w:rsidR="005F457E" w:rsidTr="00732721">
        <w:trPr>
          <w:trHeight w:val="597"/>
          <w:jc w:val="center"/>
        </w:trPr>
        <w:tc>
          <w:tcPr>
            <w:tcW w:w="2383" w:type="pct"/>
          </w:tcPr>
          <w:p w:rsidR="005F457E" w:rsidRDefault="005F457E" w:rsidP="00F47B51">
            <w:pPr>
              <w:widowControl/>
              <w:autoSpaceDE/>
              <w:autoSpaceDN/>
              <w:ind w:left="360"/>
              <w:contextualSpacing/>
              <w:rPr>
                <w:sz w:val="20"/>
                <w:szCs w:val="20"/>
              </w:rPr>
            </w:pPr>
            <w:r>
              <w:rPr>
                <w:sz w:val="20"/>
                <w:szCs w:val="20"/>
              </w:rPr>
              <w:t xml:space="preserve">Desford </w:t>
            </w:r>
            <w:r w:rsidR="00F47B51">
              <w:rPr>
                <w:sz w:val="20"/>
                <w:szCs w:val="20"/>
              </w:rPr>
              <w:t>2</w:t>
            </w:r>
            <w:r>
              <w:rPr>
                <w:sz w:val="20"/>
                <w:szCs w:val="20"/>
              </w:rPr>
              <w:t xml:space="preserve"> – </w:t>
            </w:r>
            <w:proofErr w:type="spellStart"/>
            <w:r>
              <w:rPr>
                <w:sz w:val="20"/>
                <w:szCs w:val="20"/>
              </w:rPr>
              <w:t>Lyndale</w:t>
            </w:r>
            <w:proofErr w:type="spellEnd"/>
            <w:r>
              <w:rPr>
                <w:sz w:val="20"/>
                <w:szCs w:val="20"/>
              </w:rPr>
              <w:t xml:space="preserve"> boarding cattery, Lindridge Lane</w:t>
            </w:r>
          </w:p>
        </w:tc>
        <w:tc>
          <w:tcPr>
            <w:tcW w:w="988" w:type="pct"/>
          </w:tcPr>
          <w:p w:rsidR="005F457E" w:rsidRDefault="005F457E" w:rsidP="00A940E5">
            <w:pPr>
              <w:jc w:val="center"/>
              <w:rPr>
                <w:sz w:val="20"/>
                <w:szCs w:val="20"/>
              </w:rPr>
            </w:pPr>
            <w:r>
              <w:rPr>
                <w:sz w:val="20"/>
                <w:szCs w:val="20"/>
              </w:rPr>
              <w:t>AS 610</w:t>
            </w:r>
          </w:p>
        </w:tc>
        <w:tc>
          <w:tcPr>
            <w:tcW w:w="1629" w:type="pct"/>
          </w:tcPr>
          <w:p w:rsidR="005F457E" w:rsidRPr="00BD5C96" w:rsidRDefault="005F457E" w:rsidP="005B187F">
            <w:pPr>
              <w:jc w:val="center"/>
              <w:rPr>
                <w:color w:val="FF0000"/>
                <w:sz w:val="20"/>
                <w:szCs w:val="20"/>
              </w:rPr>
            </w:pPr>
            <w:r>
              <w:rPr>
                <w:color w:val="FF0000"/>
                <w:sz w:val="20"/>
                <w:szCs w:val="20"/>
              </w:rPr>
              <w:t xml:space="preserve">Red negative </w:t>
            </w:r>
            <w:r w:rsidR="005B187F">
              <w:rPr>
                <w:color w:val="FF0000"/>
                <w:sz w:val="20"/>
                <w:szCs w:val="20"/>
              </w:rPr>
              <w:t>seven</w:t>
            </w:r>
          </w:p>
        </w:tc>
      </w:tr>
      <w:tr w:rsidR="00E527E1" w:rsidTr="00732721">
        <w:trPr>
          <w:trHeight w:val="597"/>
          <w:jc w:val="center"/>
        </w:trPr>
        <w:tc>
          <w:tcPr>
            <w:tcW w:w="2383" w:type="pct"/>
          </w:tcPr>
          <w:p w:rsidR="00E527E1" w:rsidRPr="00E527E1" w:rsidRDefault="00E527E1" w:rsidP="00F47B51">
            <w:pPr>
              <w:ind w:left="360"/>
              <w:rPr>
                <w:sz w:val="20"/>
                <w:szCs w:val="20"/>
              </w:rPr>
            </w:pPr>
            <w:r>
              <w:rPr>
                <w:sz w:val="20"/>
                <w:szCs w:val="20"/>
              </w:rPr>
              <w:t xml:space="preserve">Desford </w:t>
            </w:r>
            <w:r w:rsidR="00F47B51">
              <w:rPr>
                <w:sz w:val="20"/>
                <w:szCs w:val="20"/>
              </w:rPr>
              <w:t>3</w:t>
            </w:r>
            <w:r>
              <w:rPr>
                <w:sz w:val="20"/>
                <w:szCs w:val="20"/>
              </w:rPr>
              <w:t xml:space="preserve"> - </w:t>
            </w:r>
            <w:r w:rsidRPr="00E527E1">
              <w:rPr>
                <w:sz w:val="20"/>
                <w:szCs w:val="20"/>
              </w:rPr>
              <w:t xml:space="preserve">Barns Way </w:t>
            </w:r>
            <w:r>
              <w:rPr>
                <w:sz w:val="20"/>
                <w:szCs w:val="20"/>
              </w:rPr>
              <w:t>E</w:t>
            </w:r>
            <w:r w:rsidRPr="00E527E1">
              <w:rPr>
                <w:sz w:val="20"/>
                <w:szCs w:val="20"/>
              </w:rPr>
              <w:t>xtension</w:t>
            </w:r>
          </w:p>
        </w:tc>
        <w:tc>
          <w:tcPr>
            <w:tcW w:w="988" w:type="pct"/>
          </w:tcPr>
          <w:p w:rsidR="00E527E1" w:rsidRPr="000934D2" w:rsidRDefault="005B187F" w:rsidP="00E527E1">
            <w:pPr>
              <w:jc w:val="center"/>
              <w:rPr>
                <w:sz w:val="20"/>
                <w:szCs w:val="20"/>
              </w:rPr>
            </w:pPr>
            <w:r>
              <w:rPr>
                <w:sz w:val="20"/>
                <w:szCs w:val="20"/>
              </w:rPr>
              <w:t>LPR37</w:t>
            </w:r>
            <w:r w:rsidR="00797B49">
              <w:rPr>
                <w:sz w:val="20"/>
                <w:szCs w:val="20"/>
              </w:rPr>
              <w:t>/45</w:t>
            </w:r>
            <w:bookmarkStart w:id="0" w:name="_GoBack"/>
            <w:bookmarkEnd w:id="0"/>
            <w:r>
              <w:rPr>
                <w:sz w:val="20"/>
                <w:szCs w:val="20"/>
              </w:rPr>
              <w:t xml:space="preserve"> (</w:t>
            </w:r>
            <w:r w:rsidR="00E527E1">
              <w:rPr>
                <w:sz w:val="20"/>
                <w:szCs w:val="20"/>
              </w:rPr>
              <w:t>AS203</w:t>
            </w:r>
            <w:r>
              <w:rPr>
                <w:sz w:val="20"/>
                <w:szCs w:val="20"/>
              </w:rPr>
              <w:t>)</w:t>
            </w:r>
          </w:p>
        </w:tc>
        <w:tc>
          <w:tcPr>
            <w:tcW w:w="1629" w:type="pct"/>
          </w:tcPr>
          <w:p w:rsidR="00E527E1" w:rsidRPr="00BD5C96" w:rsidRDefault="00E527E1" w:rsidP="005B187F">
            <w:pPr>
              <w:jc w:val="center"/>
              <w:rPr>
                <w:b/>
                <w:color w:val="00B050"/>
                <w:sz w:val="20"/>
                <w:szCs w:val="20"/>
              </w:rPr>
            </w:pPr>
            <w:r w:rsidRPr="00E527E1">
              <w:rPr>
                <w:b/>
                <w:color w:val="385623" w:themeColor="accent6" w:themeShade="80"/>
                <w:sz w:val="20"/>
                <w:szCs w:val="20"/>
              </w:rPr>
              <w:t xml:space="preserve">Green </w:t>
            </w:r>
            <w:r w:rsidR="005B187F">
              <w:rPr>
                <w:b/>
                <w:color w:val="385623" w:themeColor="accent6" w:themeShade="80"/>
                <w:sz w:val="20"/>
                <w:szCs w:val="20"/>
              </w:rPr>
              <w:t>eleven</w:t>
            </w:r>
          </w:p>
        </w:tc>
      </w:tr>
      <w:tr w:rsidR="00E527E1" w:rsidTr="00732721">
        <w:trPr>
          <w:trHeight w:val="597"/>
          <w:jc w:val="center"/>
        </w:trPr>
        <w:tc>
          <w:tcPr>
            <w:tcW w:w="2383" w:type="pct"/>
          </w:tcPr>
          <w:p w:rsidR="00E527E1" w:rsidRDefault="00E527E1" w:rsidP="00F47B51">
            <w:pPr>
              <w:ind w:left="360"/>
              <w:rPr>
                <w:sz w:val="20"/>
                <w:szCs w:val="20"/>
              </w:rPr>
            </w:pPr>
            <w:r>
              <w:rPr>
                <w:sz w:val="20"/>
                <w:szCs w:val="20"/>
              </w:rPr>
              <w:t xml:space="preserve">Desford </w:t>
            </w:r>
            <w:r w:rsidR="00F47B51">
              <w:rPr>
                <w:sz w:val="20"/>
                <w:szCs w:val="20"/>
              </w:rPr>
              <w:t>4</w:t>
            </w:r>
            <w:r>
              <w:rPr>
                <w:sz w:val="20"/>
                <w:szCs w:val="20"/>
              </w:rPr>
              <w:t xml:space="preserve"> – Ashfield Farm </w:t>
            </w:r>
            <w:r w:rsidR="00F47B51">
              <w:rPr>
                <w:sz w:val="20"/>
                <w:szCs w:val="20"/>
              </w:rPr>
              <w:t>and Kir</w:t>
            </w:r>
            <w:r w:rsidR="007D22EE">
              <w:rPr>
                <w:sz w:val="20"/>
                <w:szCs w:val="20"/>
              </w:rPr>
              <w:t>k</w:t>
            </w:r>
            <w:r w:rsidR="00F47B51">
              <w:rPr>
                <w:sz w:val="20"/>
                <w:szCs w:val="20"/>
              </w:rPr>
              <w:t xml:space="preserve">by Lane </w:t>
            </w:r>
            <w:r>
              <w:rPr>
                <w:sz w:val="20"/>
                <w:szCs w:val="20"/>
              </w:rPr>
              <w:t>Extension</w:t>
            </w:r>
          </w:p>
        </w:tc>
        <w:tc>
          <w:tcPr>
            <w:tcW w:w="988" w:type="pct"/>
          </w:tcPr>
          <w:p w:rsidR="00E527E1" w:rsidRDefault="00E527E1" w:rsidP="00E527E1">
            <w:pPr>
              <w:jc w:val="center"/>
              <w:rPr>
                <w:sz w:val="20"/>
                <w:szCs w:val="20"/>
              </w:rPr>
            </w:pPr>
            <w:r>
              <w:rPr>
                <w:sz w:val="20"/>
                <w:szCs w:val="20"/>
              </w:rPr>
              <w:t>AS 210</w:t>
            </w:r>
            <w:r w:rsidR="00F47B51">
              <w:rPr>
                <w:sz w:val="20"/>
                <w:szCs w:val="20"/>
              </w:rPr>
              <w:t xml:space="preserve">&amp; AS211 </w:t>
            </w:r>
          </w:p>
        </w:tc>
        <w:tc>
          <w:tcPr>
            <w:tcW w:w="1629" w:type="pct"/>
          </w:tcPr>
          <w:p w:rsidR="00E527E1" w:rsidRPr="00E527E1" w:rsidRDefault="00E527E1" w:rsidP="00F47B51">
            <w:pPr>
              <w:jc w:val="center"/>
              <w:rPr>
                <w:color w:val="FF0000"/>
                <w:sz w:val="20"/>
                <w:szCs w:val="20"/>
              </w:rPr>
            </w:pPr>
            <w:r>
              <w:rPr>
                <w:color w:val="FF0000"/>
                <w:sz w:val="20"/>
                <w:szCs w:val="20"/>
              </w:rPr>
              <w:t xml:space="preserve">Red negative </w:t>
            </w:r>
            <w:r w:rsidR="00F47B51">
              <w:rPr>
                <w:color w:val="FF0000"/>
                <w:sz w:val="20"/>
                <w:szCs w:val="20"/>
              </w:rPr>
              <w:t>five</w:t>
            </w:r>
          </w:p>
        </w:tc>
      </w:tr>
      <w:tr w:rsidR="00E527E1" w:rsidTr="00732721">
        <w:trPr>
          <w:trHeight w:val="597"/>
          <w:jc w:val="center"/>
        </w:trPr>
        <w:tc>
          <w:tcPr>
            <w:tcW w:w="2383" w:type="pct"/>
          </w:tcPr>
          <w:p w:rsidR="00E527E1" w:rsidRDefault="00E527E1" w:rsidP="00F47B51">
            <w:pPr>
              <w:ind w:left="360"/>
              <w:rPr>
                <w:sz w:val="20"/>
                <w:szCs w:val="20"/>
              </w:rPr>
            </w:pPr>
            <w:r>
              <w:rPr>
                <w:sz w:val="20"/>
                <w:szCs w:val="20"/>
              </w:rPr>
              <w:t xml:space="preserve">Desford </w:t>
            </w:r>
            <w:r w:rsidR="00F47B51">
              <w:rPr>
                <w:sz w:val="20"/>
                <w:szCs w:val="20"/>
              </w:rPr>
              <w:t>5</w:t>
            </w:r>
            <w:r>
              <w:rPr>
                <w:sz w:val="20"/>
                <w:szCs w:val="20"/>
              </w:rPr>
              <w:t xml:space="preserve"> – </w:t>
            </w:r>
            <w:r w:rsidR="00F47B51">
              <w:rPr>
                <w:sz w:val="20"/>
                <w:szCs w:val="20"/>
              </w:rPr>
              <w:t>Peckleton Lane</w:t>
            </w:r>
          </w:p>
        </w:tc>
        <w:tc>
          <w:tcPr>
            <w:tcW w:w="988" w:type="pct"/>
          </w:tcPr>
          <w:p w:rsidR="00E527E1" w:rsidRDefault="00E527E1" w:rsidP="00E527E1">
            <w:pPr>
              <w:jc w:val="center"/>
              <w:rPr>
                <w:sz w:val="20"/>
                <w:szCs w:val="20"/>
              </w:rPr>
            </w:pPr>
            <w:r>
              <w:rPr>
                <w:sz w:val="20"/>
                <w:szCs w:val="20"/>
              </w:rPr>
              <w:t>AS 201</w:t>
            </w:r>
          </w:p>
        </w:tc>
        <w:tc>
          <w:tcPr>
            <w:tcW w:w="1629" w:type="pct"/>
          </w:tcPr>
          <w:p w:rsidR="00E527E1" w:rsidRPr="00E527E1" w:rsidRDefault="00E527E1" w:rsidP="00F47B51">
            <w:pPr>
              <w:jc w:val="center"/>
              <w:rPr>
                <w:color w:val="385623" w:themeColor="accent6" w:themeShade="80"/>
                <w:sz w:val="20"/>
                <w:szCs w:val="20"/>
              </w:rPr>
            </w:pPr>
            <w:r>
              <w:rPr>
                <w:color w:val="385623" w:themeColor="accent6" w:themeShade="80"/>
                <w:sz w:val="20"/>
                <w:szCs w:val="20"/>
              </w:rPr>
              <w:t xml:space="preserve">Green </w:t>
            </w:r>
            <w:r w:rsidR="00F47B51">
              <w:rPr>
                <w:color w:val="385623" w:themeColor="accent6" w:themeShade="80"/>
                <w:sz w:val="20"/>
                <w:szCs w:val="20"/>
              </w:rPr>
              <w:t>four</w:t>
            </w:r>
          </w:p>
        </w:tc>
      </w:tr>
      <w:tr w:rsidR="00E527E1" w:rsidTr="00732721">
        <w:trPr>
          <w:trHeight w:val="597"/>
          <w:jc w:val="center"/>
        </w:trPr>
        <w:tc>
          <w:tcPr>
            <w:tcW w:w="2383" w:type="pct"/>
          </w:tcPr>
          <w:p w:rsidR="00E527E1" w:rsidRDefault="00E527E1" w:rsidP="00F47B51">
            <w:pPr>
              <w:widowControl/>
              <w:autoSpaceDE/>
              <w:autoSpaceDN/>
              <w:ind w:left="360"/>
              <w:contextualSpacing/>
              <w:rPr>
                <w:sz w:val="20"/>
                <w:szCs w:val="20"/>
              </w:rPr>
            </w:pPr>
            <w:r>
              <w:rPr>
                <w:sz w:val="20"/>
                <w:szCs w:val="20"/>
              </w:rPr>
              <w:t xml:space="preserve">Desford </w:t>
            </w:r>
            <w:r w:rsidR="00F47B51">
              <w:rPr>
                <w:sz w:val="20"/>
                <w:szCs w:val="20"/>
              </w:rPr>
              <w:t>6</w:t>
            </w:r>
            <w:r>
              <w:rPr>
                <w:sz w:val="20"/>
                <w:szCs w:val="20"/>
              </w:rPr>
              <w:t xml:space="preserve"> - </w:t>
            </w:r>
            <w:r w:rsidRPr="009A4072">
              <w:rPr>
                <w:sz w:val="20"/>
                <w:szCs w:val="20"/>
              </w:rPr>
              <w:t>New Desford</w:t>
            </w:r>
            <w:r w:rsidR="007D22EE">
              <w:rPr>
                <w:sz w:val="20"/>
                <w:szCs w:val="20"/>
              </w:rPr>
              <w:t xml:space="preserve"> </w:t>
            </w:r>
            <w:r w:rsidR="00C62B3E">
              <w:rPr>
                <w:sz w:val="20"/>
                <w:szCs w:val="20"/>
              </w:rPr>
              <w:t xml:space="preserve">South </w:t>
            </w:r>
            <w:r>
              <w:rPr>
                <w:sz w:val="20"/>
                <w:szCs w:val="20"/>
              </w:rPr>
              <w:t>Expansion</w:t>
            </w:r>
          </w:p>
        </w:tc>
        <w:tc>
          <w:tcPr>
            <w:tcW w:w="988" w:type="pct"/>
          </w:tcPr>
          <w:p w:rsidR="00E527E1" w:rsidRDefault="00E527E1" w:rsidP="00E527E1">
            <w:pPr>
              <w:jc w:val="center"/>
              <w:rPr>
                <w:sz w:val="20"/>
                <w:szCs w:val="20"/>
              </w:rPr>
            </w:pPr>
            <w:r>
              <w:rPr>
                <w:sz w:val="20"/>
                <w:szCs w:val="20"/>
              </w:rPr>
              <w:t>AS 200</w:t>
            </w:r>
          </w:p>
        </w:tc>
        <w:tc>
          <w:tcPr>
            <w:tcW w:w="1629" w:type="pct"/>
          </w:tcPr>
          <w:p w:rsidR="00E527E1" w:rsidRPr="00BD5C96" w:rsidRDefault="00E527E1" w:rsidP="00E527E1">
            <w:pPr>
              <w:jc w:val="center"/>
              <w:rPr>
                <w:color w:val="FF0000"/>
                <w:sz w:val="20"/>
                <w:szCs w:val="20"/>
              </w:rPr>
            </w:pPr>
            <w:r>
              <w:rPr>
                <w:color w:val="FF0000"/>
                <w:sz w:val="20"/>
                <w:szCs w:val="20"/>
              </w:rPr>
              <w:t>Red negative thirteen</w:t>
            </w:r>
          </w:p>
        </w:tc>
      </w:tr>
      <w:tr w:rsidR="00E527E1" w:rsidTr="00732721">
        <w:trPr>
          <w:trHeight w:val="597"/>
          <w:jc w:val="center"/>
        </w:trPr>
        <w:tc>
          <w:tcPr>
            <w:tcW w:w="2383" w:type="pct"/>
          </w:tcPr>
          <w:p w:rsidR="00E527E1" w:rsidRDefault="00E527E1" w:rsidP="00F47B51">
            <w:pPr>
              <w:widowControl/>
              <w:autoSpaceDE/>
              <w:autoSpaceDN/>
              <w:ind w:left="360"/>
              <w:contextualSpacing/>
              <w:rPr>
                <w:sz w:val="20"/>
                <w:szCs w:val="20"/>
              </w:rPr>
            </w:pPr>
            <w:r>
              <w:rPr>
                <w:sz w:val="20"/>
                <w:szCs w:val="20"/>
              </w:rPr>
              <w:t xml:space="preserve">Desford </w:t>
            </w:r>
            <w:r w:rsidR="00F47B51">
              <w:rPr>
                <w:sz w:val="20"/>
                <w:szCs w:val="20"/>
              </w:rPr>
              <w:t>7</w:t>
            </w:r>
            <w:r>
              <w:rPr>
                <w:sz w:val="20"/>
                <w:szCs w:val="20"/>
              </w:rPr>
              <w:t xml:space="preserve"> – Neovia </w:t>
            </w:r>
            <w:r w:rsidR="00C62B3E">
              <w:rPr>
                <w:sz w:val="20"/>
                <w:szCs w:val="20"/>
              </w:rPr>
              <w:t xml:space="preserve">New Desford </w:t>
            </w:r>
            <w:r>
              <w:rPr>
                <w:sz w:val="20"/>
                <w:szCs w:val="20"/>
              </w:rPr>
              <w:t xml:space="preserve">Expansion </w:t>
            </w:r>
          </w:p>
        </w:tc>
        <w:tc>
          <w:tcPr>
            <w:tcW w:w="988" w:type="pct"/>
          </w:tcPr>
          <w:p w:rsidR="00E527E1" w:rsidRDefault="00E527E1" w:rsidP="00E527E1">
            <w:pPr>
              <w:jc w:val="center"/>
              <w:rPr>
                <w:sz w:val="20"/>
                <w:szCs w:val="20"/>
              </w:rPr>
            </w:pPr>
            <w:r>
              <w:rPr>
                <w:sz w:val="20"/>
                <w:szCs w:val="20"/>
              </w:rPr>
              <w:t>LPR 24</w:t>
            </w:r>
          </w:p>
        </w:tc>
        <w:tc>
          <w:tcPr>
            <w:tcW w:w="1629" w:type="pct"/>
          </w:tcPr>
          <w:p w:rsidR="00E527E1" w:rsidRPr="00BD5C96" w:rsidRDefault="00E527E1" w:rsidP="00F47B51">
            <w:pPr>
              <w:jc w:val="center"/>
              <w:rPr>
                <w:color w:val="FF0000"/>
                <w:sz w:val="20"/>
                <w:szCs w:val="20"/>
              </w:rPr>
            </w:pPr>
            <w:r>
              <w:rPr>
                <w:color w:val="FF0000"/>
                <w:sz w:val="20"/>
                <w:szCs w:val="20"/>
              </w:rPr>
              <w:t xml:space="preserve">Red negative </w:t>
            </w:r>
            <w:r w:rsidR="00C62B3E">
              <w:rPr>
                <w:color w:val="FF0000"/>
                <w:sz w:val="20"/>
                <w:szCs w:val="20"/>
              </w:rPr>
              <w:t>t</w:t>
            </w:r>
            <w:r w:rsidR="00F47B51">
              <w:rPr>
                <w:color w:val="FF0000"/>
                <w:sz w:val="20"/>
                <w:szCs w:val="20"/>
              </w:rPr>
              <w:t>hirteen</w:t>
            </w:r>
          </w:p>
        </w:tc>
      </w:tr>
      <w:tr w:rsidR="00F47B51" w:rsidTr="00732721">
        <w:trPr>
          <w:trHeight w:val="597"/>
          <w:jc w:val="center"/>
        </w:trPr>
        <w:tc>
          <w:tcPr>
            <w:tcW w:w="2383" w:type="pct"/>
          </w:tcPr>
          <w:p w:rsidR="00F47B51" w:rsidRDefault="00F47B51" w:rsidP="00F47B51">
            <w:pPr>
              <w:widowControl/>
              <w:autoSpaceDE/>
              <w:autoSpaceDN/>
              <w:ind w:left="360"/>
              <w:contextualSpacing/>
              <w:rPr>
                <w:sz w:val="20"/>
                <w:szCs w:val="20"/>
              </w:rPr>
            </w:pPr>
            <w:r>
              <w:rPr>
                <w:sz w:val="20"/>
                <w:szCs w:val="20"/>
              </w:rPr>
              <w:t>Desford 8 – South of Hunts Lane</w:t>
            </w:r>
          </w:p>
        </w:tc>
        <w:tc>
          <w:tcPr>
            <w:tcW w:w="988" w:type="pct"/>
          </w:tcPr>
          <w:p w:rsidR="00F47B51" w:rsidRDefault="00F47B51" w:rsidP="00E527E1">
            <w:pPr>
              <w:jc w:val="center"/>
              <w:rPr>
                <w:sz w:val="20"/>
                <w:szCs w:val="20"/>
              </w:rPr>
            </w:pPr>
            <w:r>
              <w:rPr>
                <w:sz w:val="20"/>
                <w:szCs w:val="20"/>
              </w:rPr>
              <w:t>N/A</w:t>
            </w:r>
          </w:p>
        </w:tc>
        <w:tc>
          <w:tcPr>
            <w:tcW w:w="1629" w:type="pct"/>
          </w:tcPr>
          <w:p w:rsidR="00F47B51" w:rsidRDefault="00F47B51" w:rsidP="00F47B51">
            <w:pPr>
              <w:jc w:val="center"/>
              <w:rPr>
                <w:color w:val="FF0000"/>
                <w:sz w:val="20"/>
                <w:szCs w:val="20"/>
              </w:rPr>
            </w:pPr>
            <w:r w:rsidRPr="00F47B51">
              <w:rPr>
                <w:color w:val="385623" w:themeColor="accent6" w:themeShade="80"/>
                <w:sz w:val="20"/>
                <w:szCs w:val="20"/>
              </w:rPr>
              <w:t>Green three</w:t>
            </w:r>
          </w:p>
        </w:tc>
      </w:tr>
    </w:tbl>
    <w:p w:rsidR="00D85572" w:rsidRDefault="00D85572" w:rsidP="00D85572">
      <w:pPr>
        <w:pStyle w:val="BodyText"/>
        <w:spacing w:before="11"/>
        <w:rPr>
          <w:b/>
          <w:sz w:val="25"/>
        </w:rPr>
      </w:pPr>
    </w:p>
    <w:p w:rsidR="00CA082A" w:rsidRDefault="00CA082A" w:rsidP="00CA082A">
      <w:pPr>
        <w:pStyle w:val="ListParagraph"/>
        <w:tabs>
          <w:tab w:val="left" w:pos="885"/>
        </w:tabs>
        <w:spacing w:line="261" w:lineRule="auto"/>
        <w:ind w:right="1522" w:firstLine="0"/>
        <w:jc w:val="left"/>
        <w:rPr>
          <w:rFonts w:ascii="Arial" w:hAnsi="Arial" w:cs="Arial"/>
          <w:sz w:val="20"/>
          <w:szCs w:val="20"/>
        </w:rPr>
      </w:pPr>
    </w:p>
    <w:p w:rsidR="00D85572" w:rsidRPr="00CA082A" w:rsidRDefault="00BF5B0C" w:rsidP="00CA082A">
      <w:pPr>
        <w:pStyle w:val="ListParagraph"/>
        <w:numPr>
          <w:ilvl w:val="1"/>
          <w:numId w:val="1"/>
        </w:numPr>
        <w:tabs>
          <w:tab w:val="left" w:pos="885"/>
        </w:tabs>
        <w:spacing w:line="261" w:lineRule="auto"/>
        <w:ind w:right="1522" w:hanging="451"/>
        <w:jc w:val="left"/>
        <w:rPr>
          <w:rFonts w:ascii="Arial" w:hAnsi="Arial" w:cs="Arial"/>
          <w:sz w:val="20"/>
          <w:szCs w:val="20"/>
        </w:rPr>
      </w:pPr>
      <w:r w:rsidRPr="00CA082A">
        <w:rPr>
          <w:rFonts w:ascii="Arial" w:hAnsi="Arial" w:cs="Arial"/>
          <w:sz w:val="20"/>
          <w:szCs w:val="20"/>
        </w:rPr>
        <w:t xml:space="preserve"> T</w:t>
      </w:r>
      <w:r w:rsidR="00D85572" w:rsidRPr="00CA082A">
        <w:rPr>
          <w:rFonts w:ascii="Arial" w:hAnsi="Arial" w:cs="Arial"/>
          <w:sz w:val="20"/>
          <w:szCs w:val="20"/>
        </w:rPr>
        <w:t xml:space="preserve">he </w:t>
      </w:r>
      <w:r w:rsidR="004F411C">
        <w:rPr>
          <w:rFonts w:ascii="Arial" w:hAnsi="Arial" w:cs="Arial"/>
          <w:sz w:val="20"/>
          <w:szCs w:val="20"/>
        </w:rPr>
        <w:t>NDP</w:t>
      </w:r>
      <w:r w:rsidR="00D85572" w:rsidRPr="00CA082A">
        <w:rPr>
          <w:rFonts w:ascii="Arial" w:hAnsi="Arial" w:cs="Arial"/>
          <w:sz w:val="20"/>
          <w:szCs w:val="20"/>
        </w:rPr>
        <w:t xml:space="preserve"> has allocated the </w:t>
      </w:r>
      <w:r w:rsidR="00421C72" w:rsidRPr="00CA082A">
        <w:rPr>
          <w:rFonts w:ascii="Arial" w:hAnsi="Arial" w:cs="Arial"/>
          <w:sz w:val="20"/>
          <w:szCs w:val="20"/>
        </w:rPr>
        <w:t>highest scoring green site</w:t>
      </w:r>
      <w:r w:rsidR="00EA1331">
        <w:rPr>
          <w:rFonts w:ascii="Arial" w:hAnsi="Arial" w:cs="Arial"/>
          <w:sz w:val="20"/>
          <w:szCs w:val="20"/>
        </w:rPr>
        <w:t>, the Barns Way extension site.  T</w:t>
      </w:r>
      <w:r w:rsidR="000F46A0">
        <w:rPr>
          <w:rFonts w:ascii="Arial" w:hAnsi="Arial" w:cs="Arial"/>
          <w:sz w:val="20"/>
          <w:szCs w:val="20"/>
        </w:rPr>
        <w:t>his allocation</w:t>
      </w:r>
      <w:r w:rsidR="00EA1331">
        <w:rPr>
          <w:rFonts w:ascii="Arial" w:hAnsi="Arial" w:cs="Arial"/>
          <w:sz w:val="20"/>
          <w:szCs w:val="20"/>
        </w:rPr>
        <w:t>,</w:t>
      </w:r>
      <w:r w:rsidR="000F46A0">
        <w:rPr>
          <w:rFonts w:ascii="Arial" w:hAnsi="Arial" w:cs="Arial"/>
          <w:sz w:val="20"/>
          <w:szCs w:val="20"/>
        </w:rPr>
        <w:t xml:space="preserve"> </w:t>
      </w:r>
      <w:r w:rsidR="00676852">
        <w:rPr>
          <w:rFonts w:ascii="Arial" w:hAnsi="Arial" w:cs="Arial"/>
          <w:sz w:val="20"/>
          <w:szCs w:val="20"/>
        </w:rPr>
        <w:t xml:space="preserve">along with the </w:t>
      </w:r>
      <w:r w:rsidR="000F46A0">
        <w:rPr>
          <w:rFonts w:ascii="Arial" w:hAnsi="Arial" w:cs="Arial"/>
          <w:sz w:val="20"/>
          <w:szCs w:val="20"/>
        </w:rPr>
        <w:t xml:space="preserve">other consents </w:t>
      </w:r>
      <w:r w:rsidR="00676852">
        <w:rPr>
          <w:rFonts w:ascii="Arial" w:hAnsi="Arial" w:cs="Arial"/>
          <w:sz w:val="20"/>
          <w:szCs w:val="20"/>
        </w:rPr>
        <w:t>and an estimation of windfall units</w:t>
      </w:r>
      <w:r w:rsidR="00EA1331">
        <w:rPr>
          <w:rFonts w:ascii="Arial" w:hAnsi="Arial" w:cs="Arial"/>
          <w:sz w:val="20"/>
          <w:szCs w:val="20"/>
        </w:rPr>
        <w:t>,</w:t>
      </w:r>
      <w:r w:rsidR="00676852">
        <w:rPr>
          <w:rFonts w:ascii="Arial" w:hAnsi="Arial" w:cs="Arial"/>
          <w:sz w:val="20"/>
          <w:szCs w:val="20"/>
        </w:rPr>
        <w:t xml:space="preserve"> </w:t>
      </w:r>
      <w:r w:rsidR="000F46A0">
        <w:rPr>
          <w:rFonts w:ascii="Arial" w:hAnsi="Arial" w:cs="Arial"/>
          <w:sz w:val="20"/>
          <w:szCs w:val="20"/>
        </w:rPr>
        <w:t>exceed the HBBC target and th</w:t>
      </w:r>
      <w:r w:rsidR="00676852">
        <w:rPr>
          <w:rFonts w:ascii="Arial" w:hAnsi="Arial" w:cs="Arial"/>
          <w:sz w:val="20"/>
          <w:szCs w:val="20"/>
        </w:rPr>
        <w:t>e Barns Way</w:t>
      </w:r>
      <w:r w:rsidR="000F46A0">
        <w:rPr>
          <w:rFonts w:ascii="Arial" w:hAnsi="Arial" w:cs="Arial"/>
          <w:sz w:val="20"/>
          <w:szCs w:val="20"/>
        </w:rPr>
        <w:t xml:space="preserve"> site is </w:t>
      </w:r>
      <w:r w:rsidR="00421C72" w:rsidRPr="00CA082A">
        <w:rPr>
          <w:rFonts w:ascii="Arial" w:hAnsi="Arial" w:cs="Arial"/>
          <w:sz w:val="20"/>
          <w:szCs w:val="20"/>
        </w:rPr>
        <w:t>known to be</w:t>
      </w:r>
      <w:r w:rsidR="00D85572" w:rsidRPr="00CA082A">
        <w:rPr>
          <w:rFonts w:ascii="Arial" w:hAnsi="Arial" w:cs="Arial"/>
          <w:sz w:val="20"/>
          <w:szCs w:val="20"/>
        </w:rPr>
        <w:t xml:space="preserve"> developable and</w:t>
      </w:r>
      <w:r w:rsidR="00EA1331">
        <w:rPr>
          <w:rFonts w:ascii="Arial" w:hAnsi="Arial" w:cs="Arial"/>
          <w:sz w:val="20"/>
          <w:szCs w:val="20"/>
        </w:rPr>
        <w:t xml:space="preserve"> </w:t>
      </w:r>
      <w:r w:rsidR="00D85572" w:rsidRPr="00CA082A">
        <w:rPr>
          <w:rFonts w:ascii="Arial" w:hAnsi="Arial" w:cs="Arial"/>
          <w:sz w:val="20"/>
          <w:szCs w:val="20"/>
        </w:rPr>
        <w:t>deliverable</w:t>
      </w:r>
      <w:r w:rsidR="00EA1331">
        <w:rPr>
          <w:rFonts w:ascii="Arial" w:hAnsi="Arial" w:cs="Arial"/>
          <w:sz w:val="20"/>
          <w:szCs w:val="20"/>
        </w:rPr>
        <w:t xml:space="preserve">, with planning permission granted </w:t>
      </w:r>
      <w:r w:rsidR="00676852">
        <w:rPr>
          <w:rFonts w:ascii="Arial" w:hAnsi="Arial" w:cs="Arial"/>
          <w:sz w:val="20"/>
          <w:szCs w:val="20"/>
        </w:rPr>
        <w:t>by HBBC.</w:t>
      </w:r>
    </w:p>
    <w:p w:rsidR="00D85572" w:rsidRPr="00421C72" w:rsidRDefault="00D85572" w:rsidP="00D85572">
      <w:pPr>
        <w:pStyle w:val="BodyText"/>
        <w:spacing w:before="9"/>
        <w:rPr>
          <w:rFonts w:ascii="Arial" w:hAnsi="Arial" w:cs="Arial"/>
          <w:sz w:val="22"/>
          <w:szCs w:val="22"/>
        </w:rPr>
      </w:pPr>
    </w:p>
    <w:p w:rsidR="00D85572" w:rsidRPr="00421C72" w:rsidRDefault="00D85572" w:rsidP="00D85572">
      <w:pPr>
        <w:pStyle w:val="BodyText"/>
        <w:spacing w:before="2"/>
        <w:rPr>
          <w:rFonts w:ascii="Arial" w:hAnsi="Arial" w:cs="Arial"/>
          <w:sz w:val="20"/>
          <w:szCs w:val="20"/>
        </w:rPr>
      </w:pPr>
    </w:p>
    <w:p w:rsidR="00CC7693" w:rsidRDefault="00210D66" w:rsidP="00676852">
      <w:pPr>
        <w:pStyle w:val="BodyText"/>
      </w:pPr>
      <w:r>
        <w:rPr>
          <w:rFonts w:ascii="Arial" w:hAnsi="Arial" w:cs="Arial"/>
          <w:sz w:val="22"/>
          <w:szCs w:val="22"/>
        </w:rPr>
        <w:t>Desford</w:t>
      </w:r>
      <w:r w:rsidR="00D85572" w:rsidRPr="00BF5B0C">
        <w:rPr>
          <w:rFonts w:ascii="Arial" w:hAnsi="Arial" w:cs="Arial"/>
          <w:sz w:val="22"/>
          <w:szCs w:val="22"/>
        </w:rPr>
        <w:t xml:space="preserve"> Neighbourhood Plan </w:t>
      </w:r>
      <w:r w:rsidR="00EA1331">
        <w:rPr>
          <w:rFonts w:ascii="Arial" w:hAnsi="Arial" w:cs="Arial"/>
          <w:sz w:val="22"/>
          <w:szCs w:val="22"/>
        </w:rPr>
        <w:t>Working Group.</w:t>
      </w:r>
      <w:r w:rsidR="00421C72" w:rsidRPr="00BF5B0C">
        <w:rPr>
          <w:rFonts w:ascii="Arial" w:hAnsi="Arial" w:cs="Arial"/>
          <w:sz w:val="22"/>
          <w:szCs w:val="22"/>
        </w:rPr>
        <w:t xml:space="preserve"> </w:t>
      </w:r>
      <w:r w:rsidR="00F47B51">
        <w:rPr>
          <w:rFonts w:ascii="Arial" w:hAnsi="Arial" w:cs="Arial"/>
          <w:sz w:val="22"/>
          <w:szCs w:val="22"/>
        </w:rPr>
        <w:t>October</w:t>
      </w:r>
      <w:r w:rsidR="00676852">
        <w:rPr>
          <w:rFonts w:ascii="Arial" w:hAnsi="Arial" w:cs="Arial"/>
          <w:sz w:val="22"/>
          <w:szCs w:val="22"/>
        </w:rPr>
        <w:t xml:space="preserve"> 2019</w:t>
      </w:r>
      <w:r w:rsidR="00EA1331">
        <w:rPr>
          <w:rFonts w:ascii="Arial" w:hAnsi="Arial" w:cs="Arial"/>
          <w:sz w:val="22"/>
          <w:szCs w:val="22"/>
        </w:rPr>
        <w:t>.</w:t>
      </w:r>
    </w:p>
    <w:sectPr w:rsidR="00CC7693" w:rsidSect="0044719E">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708" w:rsidRDefault="00B85708">
      <w:r>
        <w:separator/>
      </w:r>
    </w:p>
  </w:endnote>
  <w:endnote w:type="continuationSeparator" w:id="0">
    <w:p w:rsidR="00B85708" w:rsidRDefault="00B857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445564"/>
      <w:docPartObj>
        <w:docPartGallery w:val="Page Numbers (Bottom of Page)"/>
        <w:docPartUnique/>
      </w:docPartObj>
    </w:sdtPr>
    <w:sdtEndPr>
      <w:rPr>
        <w:noProof/>
      </w:rPr>
    </w:sdtEndPr>
    <w:sdtContent>
      <w:p w:rsidR="007D22EE" w:rsidRDefault="006E2813">
        <w:pPr>
          <w:pStyle w:val="Footer"/>
        </w:pPr>
        <w:fldSimple w:instr=" PAGE   \* MERGEFORMAT ">
          <w:r w:rsidR="007D7104">
            <w:rPr>
              <w:noProof/>
            </w:rPr>
            <w:t>1</w:t>
          </w:r>
        </w:fldSimple>
      </w:p>
    </w:sdtContent>
  </w:sdt>
  <w:p w:rsidR="007D22EE" w:rsidRDefault="007D22EE">
    <w:pPr>
      <w:pStyle w:val="BodyText"/>
      <w:spacing w:before="0"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708" w:rsidRDefault="00B85708">
      <w:r>
        <w:separator/>
      </w:r>
    </w:p>
  </w:footnote>
  <w:footnote w:type="continuationSeparator" w:id="0">
    <w:p w:rsidR="00B85708" w:rsidRDefault="00B85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EE" w:rsidRDefault="007D22EE">
    <w:pPr>
      <w:pStyle w:val="BodyText"/>
      <w:spacing w:before="0"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3A77"/>
    <w:multiLevelType w:val="hybridMultilevel"/>
    <w:tmpl w:val="4E9E787C"/>
    <w:lvl w:ilvl="0" w:tplc="A53A0A34">
      <w:start w:val="15"/>
      <w:numFmt w:val="decimal"/>
      <w:lvlText w:val="%1."/>
      <w:lvlJc w:val="left"/>
      <w:pPr>
        <w:ind w:left="827" w:hanging="360"/>
      </w:pPr>
      <w:rPr>
        <w:rFonts w:ascii="Calibri" w:eastAsia="Calibri" w:hAnsi="Calibri" w:cs="Calibri" w:hint="default"/>
        <w:spacing w:val="-1"/>
        <w:w w:val="99"/>
        <w:sz w:val="20"/>
        <w:szCs w:val="20"/>
        <w:lang w:val="en-GB" w:eastAsia="en-GB" w:bidi="en-GB"/>
      </w:rPr>
    </w:lvl>
    <w:lvl w:ilvl="1" w:tplc="AE0805D8">
      <w:numFmt w:val="bullet"/>
      <w:lvlText w:val="•"/>
      <w:lvlJc w:val="left"/>
      <w:pPr>
        <w:ind w:left="1091" w:hanging="360"/>
      </w:pPr>
      <w:rPr>
        <w:rFonts w:hint="default"/>
        <w:lang w:val="en-GB" w:eastAsia="en-GB" w:bidi="en-GB"/>
      </w:rPr>
    </w:lvl>
    <w:lvl w:ilvl="2" w:tplc="7FE4BD08">
      <w:numFmt w:val="bullet"/>
      <w:lvlText w:val="•"/>
      <w:lvlJc w:val="left"/>
      <w:pPr>
        <w:ind w:left="1363" w:hanging="360"/>
      </w:pPr>
      <w:rPr>
        <w:rFonts w:hint="default"/>
        <w:lang w:val="en-GB" w:eastAsia="en-GB" w:bidi="en-GB"/>
      </w:rPr>
    </w:lvl>
    <w:lvl w:ilvl="3" w:tplc="647A35FA">
      <w:numFmt w:val="bullet"/>
      <w:lvlText w:val="•"/>
      <w:lvlJc w:val="left"/>
      <w:pPr>
        <w:ind w:left="1634" w:hanging="360"/>
      </w:pPr>
      <w:rPr>
        <w:rFonts w:hint="default"/>
        <w:lang w:val="en-GB" w:eastAsia="en-GB" w:bidi="en-GB"/>
      </w:rPr>
    </w:lvl>
    <w:lvl w:ilvl="4" w:tplc="28BE61CE">
      <w:numFmt w:val="bullet"/>
      <w:lvlText w:val="•"/>
      <w:lvlJc w:val="left"/>
      <w:pPr>
        <w:ind w:left="1906" w:hanging="360"/>
      </w:pPr>
      <w:rPr>
        <w:rFonts w:hint="default"/>
        <w:lang w:val="en-GB" w:eastAsia="en-GB" w:bidi="en-GB"/>
      </w:rPr>
    </w:lvl>
    <w:lvl w:ilvl="5" w:tplc="6F64E278">
      <w:numFmt w:val="bullet"/>
      <w:lvlText w:val="•"/>
      <w:lvlJc w:val="left"/>
      <w:pPr>
        <w:ind w:left="2177" w:hanging="360"/>
      </w:pPr>
      <w:rPr>
        <w:rFonts w:hint="default"/>
        <w:lang w:val="en-GB" w:eastAsia="en-GB" w:bidi="en-GB"/>
      </w:rPr>
    </w:lvl>
    <w:lvl w:ilvl="6" w:tplc="99C0E584">
      <w:numFmt w:val="bullet"/>
      <w:lvlText w:val="•"/>
      <w:lvlJc w:val="left"/>
      <w:pPr>
        <w:ind w:left="2449" w:hanging="360"/>
      </w:pPr>
      <w:rPr>
        <w:rFonts w:hint="default"/>
        <w:lang w:val="en-GB" w:eastAsia="en-GB" w:bidi="en-GB"/>
      </w:rPr>
    </w:lvl>
    <w:lvl w:ilvl="7" w:tplc="A524E030">
      <w:numFmt w:val="bullet"/>
      <w:lvlText w:val="•"/>
      <w:lvlJc w:val="left"/>
      <w:pPr>
        <w:ind w:left="2720" w:hanging="360"/>
      </w:pPr>
      <w:rPr>
        <w:rFonts w:hint="default"/>
        <w:lang w:val="en-GB" w:eastAsia="en-GB" w:bidi="en-GB"/>
      </w:rPr>
    </w:lvl>
    <w:lvl w:ilvl="8" w:tplc="485421BA">
      <w:numFmt w:val="bullet"/>
      <w:lvlText w:val="•"/>
      <w:lvlJc w:val="left"/>
      <w:pPr>
        <w:ind w:left="2992" w:hanging="360"/>
      </w:pPr>
      <w:rPr>
        <w:rFonts w:hint="default"/>
        <w:lang w:val="en-GB" w:eastAsia="en-GB" w:bidi="en-GB"/>
      </w:rPr>
    </w:lvl>
  </w:abstractNum>
  <w:abstractNum w:abstractNumId="1">
    <w:nsid w:val="23D677E0"/>
    <w:multiLevelType w:val="multilevel"/>
    <w:tmpl w:val="EED066FA"/>
    <w:lvl w:ilvl="0">
      <w:start w:val="1"/>
      <w:numFmt w:val="decimal"/>
      <w:lvlText w:val="%1."/>
      <w:lvlJc w:val="left"/>
      <w:pPr>
        <w:ind w:left="462" w:hanging="361"/>
        <w:jc w:val="right"/>
      </w:pPr>
      <w:rPr>
        <w:rFonts w:ascii="Calibri" w:eastAsia="Calibri" w:hAnsi="Calibri" w:cs="Calibri" w:hint="default"/>
        <w:spacing w:val="-2"/>
        <w:w w:val="100"/>
        <w:sz w:val="24"/>
        <w:szCs w:val="24"/>
        <w:lang w:val="en-GB" w:eastAsia="en-GB" w:bidi="en-GB"/>
      </w:rPr>
    </w:lvl>
    <w:lvl w:ilvl="1">
      <w:start w:val="1"/>
      <w:numFmt w:val="decimal"/>
      <w:lvlText w:val="%1.%2."/>
      <w:lvlJc w:val="left"/>
      <w:pPr>
        <w:ind w:left="884" w:hanging="452"/>
      </w:pPr>
      <w:rPr>
        <w:rFonts w:ascii="Arial" w:eastAsia="Calibri" w:hAnsi="Arial" w:cs="Arial" w:hint="default"/>
        <w:spacing w:val="-23"/>
        <w:w w:val="100"/>
        <w:sz w:val="20"/>
        <w:szCs w:val="20"/>
        <w:lang w:val="en-GB" w:eastAsia="en-GB" w:bidi="en-GB"/>
      </w:rPr>
    </w:lvl>
    <w:lvl w:ilvl="2">
      <w:numFmt w:val="bullet"/>
      <w:lvlText w:val="•"/>
      <w:lvlJc w:val="left"/>
      <w:pPr>
        <w:ind w:left="2428" w:hanging="452"/>
      </w:pPr>
      <w:rPr>
        <w:rFonts w:hint="default"/>
        <w:lang w:val="en-GB" w:eastAsia="en-GB" w:bidi="en-GB"/>
      </w:rPr>
    </w:lvl>
    <w:lvl w:ilvl="3">
      <w:numFmt w:val="bullet"/>
      <w:lvlText w:val="•"/>
      <w:lvlJc w:val="left"/>
      <w:pPr>
        <w:ind w:left="3977" w:hanging="452"/>
      </w:pPr>
      <w:rPr>
        <w:rFonts w:hint="default"/>
        <w:lang w:val="en-GB" w:eastAsia="en-GB" w:bidi="en-GB"/>
      </w:rPr>
    </w:lvl>
    <w:lvl w:ilvl="4">
      <w:numFmt w:val="bullet"/>
      <w:lvlText w:val="•"/>
      <w:lvlJc w:val="left"/>
      <w:pPr>
        <w:ind w:left="5526" w:hanging="452"/>
      </w:pPr>
      <w:rPr>
        <w:rFonts w:hint="default"/>
        <w:lang w:val="en-GB" w:eastAsia="en-GB" w:bidi="en-GB"/>
      </w:rPr>
    </w:lvl>
    <w:lvl w:ilvl="5">
      <w:numFmt w:val="bullet"/>
      <w:lvlText w:val="•"/>
      <w:lvlJc w:val="left"/>
      <w:pPr>
        <w:ind w:left="7075" w:hanging="452"/>
      </w:pPr>
      <w:rPr>
        <w:rFonts w:hint="default"/>
        <w:lang w:val="en-GB" w:eastAsia="en-GB" w:bidi="en-GB"/>
      </w:rPr>
    </w:lvl>
    <w:lvl w:ilvl="6">
      <w:numFmt w:val="bullet"/>
      <w:lvlText w:val="•"/>
      <w:lvlJc w:val="left"/>
      <w:pPr>
        <w:ind w:left="8624" w:hanging="452"/>
      </w:pPr>
      <w:rPr>
        <w:rFonts w:hint="default"/>
        <w:lang w:val="en-GB" w:eastAsia="en-GB" w:bidi="en-GB"/>
      </w:rPr>
    </w:lvl>
    <w:lvl w:ilvl="7">
      <w:numFmt w:val="bullet"/>
      <w:lvlText w:val="•"/>
      <w:lvlJc w:val="left"/>
      <w:pPr>
        <w:ind w:left="10173" w:hanging="452"/>
      </w:pPr>
      <w:rPr>
        <w:rFonts w:hint="default"/>
        <w:lang w:val="en-GB" w:eastAsia="en-GB" w:bidi="en-GB"/>
      </w:rPr>
    </w:lvl>
    <w:lvl w:ilvl="8">
      <w:numFmt w:val="bullet"/>
      <w:lvlText w:val="•"/>
      <w:lvlJc w:val="left"/>
      <w:pPr>
        <w:ind w:left="11722" w:hanging="452"/>
      </w:pPr>
      <w:rPr>
        <w:rFonts w:hint="default"/>
        <w:lang w:val="en-GB" w:eastAsia="en-GB" w:bidi="en-GB"/>
      </w:rPr>
    </w:lvl>
  </w:abstractNum>
  <w:abstractNum w:abstractNumId="2">
    <w:nsid w:val="564F4E1D"/>
    <w:multiLevelType w:val="multilevel"/>
    <w:tmpl w:val="49AA561A"/>
    <w:lvl w:ilvl="0">
      <w:start w:val="5"/>
      <w:numFmt w:val="decimal"/>
      <w:lvlText w:val="%1"/>
      <w:lvlJc w:val="left"/>
      <w:pPr>
        <w:ind w:left="884" w:hanging="452"/>
      </w:pPr>
      <w:rPr>
        <w:rFonts w:hint="default"/>
        <w:lang w:val="en-GB" w:eastAsia="en-GB" w:bidi="en-GB"/>
      </w:rPr>
    </w:lvl>
    <w:lvl w:ilvl="1">
      <w:start w:val="1"/>
      <w:numFmt w:val="decimal"/>
      <w:lvlText w:val="%1.%2."/>
      <w:lvlJc w:val="left"/>
      <w:pPr>
        <w:ind w:left="884" w:hanging="452"/>
        <w:jc w:val="right"/>
      </w:pPr>
      <w:rPr>
        <w:rFonts w:ascii="Calibri" w:eastAsia="Calibri" w:hAnsi="Calibri" w:cs="Calibri" w:hint="default"/>
        <w:spacing w:val="-23"/>
        <w:w w:val="100"/>
        <w:sz w:val="24"/>
        <w:szCs w:val="24"/>
        <w:lang w:val="en-GB" w:eastAsia="en-GB" w:bidi="en-GB"/>
      </w:rPr>
    </w:lvl>
    <w:lvl w:ilvl="2">
      <w:numFmt w:val="bullet"/>
      <w:lvlText w:val="•"/>
      <w:lvlJc w:val="left"/>
      <w:pPr>
        <w:ind w:left="3668" w:hanging="452"/>
      </w:pPr>
      <w:rPr>
        <w:rFonts w:hint="default"/>
        <w:lang w:val="en-GB" w:eastAsia="en-GB" w:bidi="en-GB"/>
      </w:rPr>
    </w:lvl>
    <w:lvl w:ilvl="3">
      <w:numFmt w:val="bullet"/>
      <w:lvlText w:val="•"/>
      <w:lvlJc w:val="left"/>
      <w:pPr>
        <w:ind w:left="5062" w:hanging="452"/>
      </w:pPr>
      <w:rPr>
        <w:rFonts w:hint="default"/>
        <w:lang w:val="en-GB" w:eastAsia="en-GB" w:bidi="en-GB"/>
      </w:rPr>
    </w:lvl>
    <w:lvl w:ilvl="4">
      <w:numFmt w:val="bullet"/>
      <w:lvlText w:val="•"/>
      <w:lvlJc w:val="left"/>
      <w:pPr>
        <w:ind w:left="6456" w:hanging="452"/>
      </w:pPr>
      <w:rPr>
        <w:rFonts w:hint="default"/>
        <w:lang w:val="en-GB" w:eastAsia="en-GB" w:bidi="en-GB"/>
      </w:rPr>
    </w:lvl>
    <w:lvl w:ilvl="5">
      <w:numFmt w:val="bullet"/>
      <w:lvlText w:val="•"/>
      <w:lvlJc w:val="left"/>
      <w:pPr>
        <w:ind w:left="7850" w:hanging="452"/>
      </w:pPr>
      <w:rPr>
        <w:rFonts w:hint="default"/>
        <w:lang w:val="en-GB" w:eastAsia="en-GB" w:bidi="en-GB"/>
      </w:rPr>
    </w:lvl>
    <w:lvl w:ilvl="6">
      <w:numFmt w:val="bullet"/>
      <w:lvlText w:val="•"/>
      <w:lvlJc w:val="left"/>
      <w:pPr>
        <w:ind w:left="9244" w:hanging="452"/>
      </w:pPr>
      <w:rPr>
        <w:rFonts w:hint="default"/>
        <w:lang w:val="en-GB" w:eastAsia="en-GB" w:bidi="en-GB"/>
      </w:rPr>
    </w:lvl>
    <w:lvl w:ilvl="7">
      <w:numFmt w:val="bullet"/>
      <w:lvlText w:val="•"/>
      <w:lvlJc w:val="left"/>
      <w:pPr>
        <w:ind w:left="10638" w:hanging="452"/>
      </w:pPr>
      <w:rPr>
        <w:rFonts w:hint="default"/>
        <w:lang w:val="en-GB" w:eastAsia="en-GB" w:bidi="en-GB"/>
      </w:rPr>
    </w:lvl>
    <w:lvl w:ilvl="8">
      <w:numFmt w:val="bullet"/>
      <w:lvlText w:val="•"/>
      <w:lvlJc w:val="left"/>
      <w:pPr>
        <w:ind w:left="12032" w:hanging="452"/>
      </w:pPr>
      <w:rPr>
        <w:rFonts w:hint="default"/>
        <w:lang w:val="en-GB" w:eastAsia="en-GB" w:bidi="en-GB"/>
      </w:rPr>
    </w:lvl>
  </w:abstractNum>
  <w:abstractNum w:abstractNumId="3">
    <w:nsid w:val="6DF071B4"/>
    <w:multiLevelType w:val="hybridMultilevel"/>
    <w:tmpl w:val="967A4B96"/>
    <w:lvl w:ilvl="0" w:tplc="2A80E238">
      <w:start w:val="1"/>
      <w:numFmt w:val="decimal"/>
      <w:lvlText w:val="%1."/>
      <w:lvlJc w:val="left"/>
      <w:pPr>
        <w:ind w:left="720" w:hanging="360"/>
      </w:pPr>
      <w:rPr>
        <w:rFonts w:ascii="Arial"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D85572"/>
    <w:rsid w:val="000356ED"/>
    <w:rsid w:val="00053B15"/>
    <w:rsid w:val="000934D2"/>
    <w:rsid w:val="000D69C1"/>
    <w:rsid w:val="000F46A0"/>
    <w:rsid w:val="00106304"/>
    <w:rsid w:val="0014344D"/>
    <w:rsid w:val="00210D66"/>
    <w:rsid w:val="00210FC1"/>
    <w:rsid w:val="00281956"/>
    <w:rsid w:val="00294992"/>
    <w:rsid w:val="003A5C6F"/>
    <w:rsid w:val="003C245C"/>
    <w:rsid w:val="003E1E99"/>
    <w:rsid w:val="00421C72"/>
    <w:rsid w:val="00442C63"/>
    <w:rsid w:val="0044719E"/>
    <w:rsid w:val="004B55DC"/>
    <w:rsid w:val="004F411C"/>
    <w:rsid w:val="00514C3D"/>
    <w:rsid w:val="00516162"/>
    <w:rsid w:val="005A7109"/>
    <w:rsid w:val="005B187F"/>
    <w:rsid w:val="005F457E"/>
    <w:rsid w:val="00601FE6"/>
    <w:rsid w:val="006206B7"/>
    <w:rsid w:val="00676852"/>
    <w:rsid w:val="00687E26"/>
    <w:rsid w:val="006E2813"/>
    <w:rsid w:val="00702718"/>
    <w:rsid w:val="007223EA"/>
    <w:rsid w:val="00731665"/>
    <w:rsid w:val="00732721"/>
    <w:rsid w:val="00754EA0"/>
    <w:rsid w:val="00797B49"/>
    <w:rsid w:val="007D22EE"/>
    <w:rsid w:val="007D5A65"/>
    <w:rsid w:val="007D7104"/>
    <w:rsid w:val="007D7334"/>
    <w:rsid w:val="007D7BEB"/>
    <w:rsid w:val="007E4310"/>
    <w:rsid w:val="007F74EB"/>
    <w:rsid w:val="008062BD"/>
    <w:rsid w:val="0095485D"/>
    <w:rsid w:val="00995580"/>
    <w:rsid w:val="009A4072"/>
    <w:rsid w:val="00A321F1"/>
    <w:rsid w:val="00A64FE2"/>
    <w:rsid w:val="00A72D51"/>
    <w:rsid w:val="00A940E5"/>
    <w:rsid w:val="00A941E1"/>
    <w:rsid w:val="00AB5632"/>
    <w:rsid w:val="00AF700A"/>
    <w:rsid w:val="00B34E2D"/>
    <w:rsid w:val="00B57C25"/>
    <w:rsid w:val="00B8563B"/>
    <w:rsid w:val="00B85708"/>
    <w:rsid w:val="00BD25C5"/>
    <w:rsid w:val="00BF5B0C"/>
    <w:rsid w:val="00C62B3E"/>
    <w:rsid w:val="00C95731"/>
    <w:rsid w:val="00CA082A"/>
    <w:rsid w:val="00CC7693"/>
    <w:rsid w:val="00CE70CE"/>
    <w:rsid w:val="00D85572"/>
    <w:rsid w:val="00E02837"/>
    <w:rsid w:val="00E463D4"/>
    <w:rsid w:val="00E527E1"/>
    <w:rsid w:val="00EA1331"/>
    <w:rsid w:val="00EA148B"/>
    <w:rsid w:val="00F03071"/>
    <w:rsid w:val="00F203CC"/>
    <w:rsid w:val="00F20673"/>
    <w:rsid w:val="00F47B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5572"/>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D85572"/>
    <w:pPr>
      <w:spacing w:before="45"/>
      <w:ind w:left="101" w:hanging="236"/>
      <w:outlineLvl w:val="0"/>
    </w:pPr>
    <w:rPr>
      <w:b/>
      <w:bCs/>
      <w:sz w:val="28"/>
      <w:szCs w:val="28"/>
    </w:rPr>
  </w:style>
  <w:style w:type="paragraph" w:styleId="Heading2">
    <w:name w:val="heading 2"/>
    <w:basedOn w:val="Normal"/>
    <w:link w:val="Heading2Char"/>
    <w:uiPriority w:val="1"/>
    <w:qFormat/>
    <w:rsid w:val="00D85572"/>
    <w:pPr>
      <w:ind w:left="462" w:hanging="361"/>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5572"/>
    <w:rPr>
      <w:rFonts w:ascii="Arial" w:eastAsia="Arial" w:hAnsi="Arial" w:cs="Arial"/>
      <w:b/>
      <w:bCs/>
      <w:sz w:val="28"/>
      <w:szCs w:val="28"/>
      <w:lang w:eastAsia="en-GB" w:bidi="en-GB"/>
    </w:rPr>
  </w:style>
  <w:style w:type="character" w:customStyle="1" w:styleId="Heading2Char">
    <w:name w:val="Heading 2 Char"/>
    <w:basedOn w:val="DefaultParagraphFont"/>
    <w:link w:val="Heading2"/>
    <w:uiPriority w:val="1"/>
    <w:rsid w:val="00D85572"/>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D85572"/>
    <w:pPr>
      <w:spacing w:before="8"/>
    </w:pPr>
    <w:rPr>
      <w:rFonts w:ascii="Calibri" w:eastAsia="Calibri" w:hAnsi="Calibri" w:cs="Calibri"/>
      <w:sz w:val="24"/>
      <w:szCs w:val="24"/>
    </w:rPr>
  </w:style>
  <w:style w:type="character" w:customStyle="1" w:styleId="BodyTextChar">
    <w:name w:val="Body Text Char"/>
    <w:basedOn w:val="DefaultParagraphFont"/>
    <w:link w:val="BodyText"/>
    <w:uiPriority w:val="1"/>
    <w:rsid w:val="00D85572"/>
    <w:rPr>
      <w:rFonts w:ascii="Calibri" w:eastAsia="Calibri" w:hAnsi="Calibri" w:cs="Calibri"/>
      <w:sz w:val="24"/>
      <w:szCs w:val="24"/>
      <w:lang w:eastAsia="en-GB" w:bidi="en-GB"/>
    </w:rPr>
  </w:style>
  <w:style w:type="paragraph" w:styleId="ListParagraph">
    <w:name w:val="List Paragraph"/>
    <w:basedOn w:val="Normal"/>
    <w:uiPriority w:val="34"/>
    <w:qFormat/>
    <w:rsid w:val="00D85572"/>
    <w:pPr>
      <w:ind w:left="884" w:hanging="451"/>
      <w:jc w:val="both"/>
    </w:pPr>
    <w:rPr>
      <w:rFonts w:ascii="Calibri" w:eastAsia="Calibri" w:hAnsi="Calibri" w:cs="Calibri"/>
    </w:rPr>
  </w:style>
  <w:style w:type="paragraph" w:customStyle="1" w:styleId="TableParagraph">
    <w:name w:val="Table Paragraph"/>
    <w:basedOn w:val="Normal"/>
    <w:uiPriority w:val="1"/>
    <w:qFormat/>
    <w:rsid w:val="00D85572"/>
    <w:pPr>
      <w:ind w:left="108"/>
    </w:pPr>
  </w:style>
  <w:style w:type="paragraph" w:styleId="Header">
    <w:name w:val="header"/>
    <w:basedOn w:val="Normal"/>
    <w:link w:val="HeaderChar"/>
    <w:uiPriority w:val="99"/>
    <w:unhideWhenUsed/>
    <w:rsid w:val="000D69C1"/>
    <w:pPr>
      <w:tabs>
        <w:tab w:val="center" w:pos="4513"/>
        <w:tab w:val="right" w:pos="9026"/>
      </w:tabs>
    </w:pPr>
  </w:style>
  <w:style w:type="character" w:customStyle="1" w:styleId="HeaderChar">
    <w:name w:val="Header Char"/>
    <w:basedOn w:val="DefaultParagraphFont"/>
    <w:link w:val="Header"/>
    <w:uiPriority w:val="99"/>
    <w:rsid w:val="000D69C1"/>
    <w:rPr>
      <w:rFonts w:ascii="Arial" w:eastAsia="Arial" w:hAnsi="Arial" w:cs="Arial"/>
      <w:lang w:eastAsia="en-GB" w:bidi="en-GB"/>
    </w:rPr>
  </w:style>
  <w:style w:type="paragraph" w:styleId="Footer">
    <w:name w:val="footer"/>
    <w:basedOn w:val="Normal"/>
    <w:link w:val="FooterChar"/>
    <w:uiPriority w:val="99"/>
    <w:unhideWhenUsed/>
    <w:rsid w:val="000D69C1"/>
    <w:pPr>
      <w:tabs>
        <w:tab w:val="center" w:pos="4513"/>
        <w:tab w:val="right" w:pos="9026"/>
      </w:tabs>
    </w:pPr>
  </w:style>
  <w:style w:type="character" w:customStyle="1" w:styleId="FooterChar">
    <w:name w:val="Footer Char"/>
    <w:basedOn w:val="DefaultParagraphFont"/>
    <w:link w:val="Footer"/>
    <w:uiPriority w:val="99"/>
    <w:rsid w:val="000D69C1"/>
    <w:rPr>
      <w:rFonts w:ascii="Arial" w:eastAsia="Arial" w:hAnsi="Arial" w:cs="Arial"/>
      <w:lang w:eastAsia="en-GB" w:bidi="en-GB"/>
    </w:rPr>
  </w:style>
  <w:style w:type="paragraph" w:styleId="BalloonText">
    <w:name w:val="Balloon Text"/>
    <w:basedOn w:val="Normal"/>
    <w:link w:val="BalloonTextChar"/>
    <w:uiPriority w:val="99"/>
    <w:semiHidden/>
    <w:unhideWhenUsed/>
    <w:rsid w:val="00B8563B"/>
    <w:rPr>
      <w:rFonts w:ascii="Tahoma" w:hAnsi="Tahoma" w:cs="Tahoma"/>
      <w:sz w:val="16"/>
      <w:szCs w:val="16"/>
    </w:rPr>
  </w:style>
  <w:style w:type="character" w:customStyle="1" w:styleId="BalloonTextChar">
    <w:name w:val="Balloon Text Char"/>
    <w:basedOn w:val="DefaultParagraphFont"/>
    <w:link w:val="BalloonText"/>
    <w:uiPriority w:val="99"/>
    <w:semiHidden/>
    <w:rsid w:val="00B8563B"/>
    <w:rPr>
      <w:rFonts w:ascii="Tahoma" w:eastAsia="Arial" w:hAnsi="Tahoma" w:cs="Tahoma"/>
      <w:sz w:val="16"/>
      <w:szCs w:val="16"/>
      <w:lang w:eastAsia="en-GB" w:bidi="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F6749-75AF-403E-81B4-ECC3DA1F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doran</dc:creator>
  <cp:lastModifiedBy>Jim</cp:lastModifiedBy>
  <cp:revision>2</cp:revision>
  <dcterms:created xsi:type="dcterms:W3CDTF">2019-11-06T10:37:00Z</dcterms:created>
  <dcterms:modified xsi:type="dcterms:W3CDTF">2019-11-06T10:37:00Z</dcterms:modified>
</cp:coreProperties>
</file>